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B597" w14:textId="77777777" w:rsidR="00AE7DE1" w:rsidRDefault="00AE7DE1" w:rsidP="00AE7DE1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14:paraId="1BF41A21" w14:textId="303F2A37" w:rsidR="00AE7DE1" w:rsidRDefault="00AE7DE1" w:rsidP="00AE7DE1">
      <w:pPr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MASHAM PARISH COUNCIL</w:t>
      </w:r>
    </w:p>
    <w:p w14:paraId="397A9F54" w14:textId="77777777" w:rsidR="00AE7DE1" w:rsidRDefault="00AE7DE1" w:rsidP="00AE7DE1">
      <w:pPr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</w:t>
      </w:r>
      <w:r w:rsidRPr="000008BC">
        <w:rPr>
          <w:rFonts w:cs="Arial"/>
          <w:b/>
          <w:sz w:val="36"/>
          <w:szCs w:val="36"/>
        </w:rPr>
        <w:t xml:space="preserve">isk </w:t>
      </w:r>
      <w:r>
        <w:rPr>
          <w:rFonts w:cs="Arial"/>
          <w:b/>
          <w:sz w:val="36"/>
          <w:szCs w:val="36"/>
        </w:rPr>
        <w:t>A</w:t>
      </w:r>
      <w:r w:rsidRPr="000008BC">
        <w:rPr>
          <w:rFonts w:cs="Arial"/>
          <w:b/>
          <w:sz w:val="36"/>
          <w:szCs w:val="36"/>
        </w:rPr>
        <w:t>ssessment</w:t>
      </w:r>
    </w:p>
    <w:p w14:paraId="4C2037F2" w14:textId="02434B83" w:rsidR="00AE7DE1" w:rsidRDefault="00AE7DE1" w:rsidP="00AE7DE1">
      <w:pPr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Re-opening Westholme Court Play Area &amp; MUGA Relating to Covid19</w:t>
      </w:r>
    </w:p>
    <w:p w14:paraId="51912C40" w14:textId="77777777" w:rsidR="00AE7DE1" w:rsidRPr="00AE7DE1" w:rsidRDefault="00AE7DE1" w:rsidP="00AE7DE1">
      <w:pPr>
        <w:spacing w:line="240" w:lineRule="auto"/>
        <w:rPr>
          <w:rFonts w:cs="Arial"/>
          <w:b/>
          <w:sz w:val="16"/>
          <w:szCs w:val="16"/>
        </w:rPr>
      </w:pPr>
    </w:p>
    <w:p w14:paraId="69B64ED5" w14:textId="0C985C1B" w:rsidR="00C40F5B" w:rsidRDefault="00B67130" w:rsidP="00611A0E">
      <w:pPr>
        <w:rPr>
          <w:rFonts w:cs="Arial"/>
          <w:sz w:val="22"/>
          <w:szCs w:val="22"/>
        </w:rPr>
      </w:pPr>
      <w:r w:rsidRPr="00FF01C9">
        <w:rPr>
          <w:rFonts w:cs="Arial"/>
          <w:sz w:val="22"/>
          <w:szCs w:val="22"/>
        </w:rPr>
        <w:t xml:space="preserve">In early 2020 </w:t>
      </w:r>
      <w:proofErr w:type="spellStart"/>
      <w:r w:rsidRPr="00FF01C9">
        <w:rPr>
          <w:rFonts w:cs="Arial"/>
          <w:sz w:val="22"/>
          <w:szCs w:val="22"/>
        </w:rPr>
        <w:t>Covid</w:t>
      </w:r>
      <w:proofErr w:type="spellEnd"/>
      <w:r w:rsidRPr="00FF01C9">
        <w:rPr>
          <w:rFonts w:cs="Arial"/>
          <w:sz w:val="22"/>
          <w:szCs w:val="22"/>
        </w:rPr>
        <w:t xml:space="preserve"> 19 emerged as a </w:t>
      </w:r>
      <w:proofErr w:type="spellStart"/>
      <w:proofErr w:type="gramStart"/>
      <w:r w:rsidRPr="00FF01C9">
        <w:rPr>
          <w:rFonts w:cs="Arial"/>
          <w:sz w:val="22"/>
          <w:szCs w:val="22"/>
        </w:rPr>
        <w:t>world wide</w:t>
      </w:r>
      <w:proofErr w:type="spellEnd"/>
      <w:proofErr w:type="gramEnd"/>
      <w:r w:rsidRPr="00FF01C9">
        <w:rPr>
          <w:rFonts w:cs="Arial"/>
          <w:sz w:val="22"/>
          <w:szCs w:val="22"/>
        </w:rPr>
        <w:t xml:space="preserve"> threat to human health</w:t>
      </w:r>
      <w:r w:rsidR="0084286E" w:rsidRPr="00FF01C9">
        <w:rPr>
          <w:rFonts w:cs="Arial"/>
          <w:sz w:val="22"/>
          <w:szCs w:val="22"/>
        </w:rPr>
        <w:t>.</w:t>
      </w:r>
      <w:r w:rsidRPr="00FF01C9">
        <w:rPr>
          <w:rFonts w:cs="Arial"/>
          <w:sz w:val="22"/>
          <w:szCs w:val="22"/>
        </w:rPr>
        <w:t xml:space="preserve"> It was classified as a Pandemic by WHO. </w:t>
      </w:r>
      <w:r w:rsidR="00AE7DE1">
        <w:rPr>
          <w:rFonts w:cs="Arial"/>
          <w:sz w:val="22"/>
          <w:szCs w:val="22"/>
        </w:rPr>
        <w:t>Masham Parish Council (MPC)</w:t>
      </w:r>
      <w:r w:rsidR="003F322E" w:rsidRPr="00FF01C9">
        <w:rPr>
          <w:rFonts w:cs="Arial"/>
          <w:sz w:val="22"/>
          <w:szCs w:val="22"/>
        </w:rPr>
        <w:t xml:space="preserve"> closed its play areas</w:t>
      </w:r>
      <w:r w:rsidR="00AE7DE1">
        <w:rPr>
          <w:rFonts w:cs="Arial"/>
          <w:sz w:val="22"/>
          <w:szCs w:val="22"/>
        </w:rPr>
        <w:t>, Westholme Court Play Area and the MUGA, in</w:t>
      </w:r>
      <w:r w:rsidR="003F322E" w:rsidRPr="00FF01C9">
        <w:rPr>
          <w:rFonts w:cs="Arial"/>
          <w:sz w:val="22"/>
          <w:szCs w:val="22"/>
        </w:rPr>
        <w:t xml:space="preserve"> March 2020. </w:t>
      </w:r>
      <w:r w:rsidR="00C62336" w:rsidRPr="00FF01C9">
        <w:rPr>
          <w:rFonts w:cs="Arial"/>
          <w:sz w:val="22"/>
          <w:szCs w:val="22"/>
        </w:rPr>
        <w:t>T</w:t>
      </w:r>
      <w:r w:rsidR="003F322E" w:rsidRPr="00FF01C9">
        <w:rPr>
          <w:rFonts w:cs="Arial"/>
          <w:sz w:val="22"/>
          <w:szCs w:val="22"/>
        </w:rPr>
        <w:t xml:space="preserve">he government </w:t>
      </w:r>
      <w:r w:rsidR="00C62336" w:rsidRPr="00FF01C9">
        <w:rPr>
          <w:rFonts w:cs="Arial"/>
          <w:sz w:val="22"/>
          <w:szCs w:val="22"/>
        </w:rPr>
        <w:t xml:space="preserve">has </w:t>
      </w:r>
      <w:r w:rsidR="003F322E" w:rsidRPr="00FF01C9">
        <w:rPr>
          <w:rFonts w:cs="Arial"/>
          <w:sz w:val="22"/>
          <w:szCs w:val="22"/>
        </w:rPr>
        <w:t xml:space="preserve">announced that play areas </w:t>
      </w:r>
      <w:r w:rsidR="00C62336" w:rsidRPr="00FF01C9">
        <w:rPr>
          <w:rFonts w:cs="Arial"/>
          <w:sz w:val="22"/>
          <w:szCs w:val="22"/>
        </w:rPr>
        <w:t>can</w:t>
      </w:r>
      <w:r w:rsidR="003F322E" w:rsidRPr="00FF01C9">
        <w:rPr>
          <w:rFonts w:cs="Arial"/>
          <w:sz w:val="22"/>
          <w:szCs w:val="22"/>
        </w:rPr>
        <w:t xml:space="preserve"> open from 4 July providing that adequate measures </w:t>
      </w:r>
      <w:r w:rsidR="00C62336" w:rsidRPr="00FF01C9">
        <w:rPr>
          <w:rFonts w:cs="Arial"/>
          <w:sz w:val="22"/>
          <w:szCs w:val="22"/>
        </w:rPr>
        <w:t>are</w:t>
      </w:r>
      <w:r w:rsidR="003F322E" w:rsidRPr="00FF01C9">
        <w:rPr>
          <w:rFonts w:cs="Arial"/>
          <w:sz w:val="22"/>
          <w:szCs w:val="22"/>
        </w:rPr>
        <w:t xml:space="preserve"> in place. </w:t>
      </w:r>
    </w:p>
    <w:p w14:paraId="381961E0" w14:textId="587F61E7" w:rsidR="00C40F5B" w:rsidRPr="009E5851" w:rsidRDefault="00C40F5B" w:rsidP="00455302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</w:t>
      </w:r>
      <w:r w:rsidR="006C59CF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risk assessment cover</w:t>
      </w:r>
      <w:r w:rsidR="00C6233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the reasonably practicable measures we will put in place to protect the public. </w:t>
      </w:r>
      <w:r w:rsidR="00E07E39">
        <w:rPr>
          <w:rFonts w:cs="Arial"/>
          <w:sz w:val="22"/>
          <w:szCs w:val="22"/>
        </w:rPr>
        <w:t>I</w:t>
      </w:r>
      <w:r w:rsidR="000B1BF6">
        <w:rPr>
          <w:rFonts w:cs="Arial"/>
          <w:sz w:val="22"/>
          <w:szCs w:val="22"/>
        </w:rPr>
        <w:t>t has been written in using</w:t>
      </w:r>
      <w:r w:rsidR="00E07E39">
        <w:rPr>
          <w:rFonts w:cs="Arial"/>
          <w:sz w:val="22"/>
          <w:szCs w:val="22"/>
        </w:rPr>
        <w:t xml:space="preserve"> the Government guidance and advice from the Associated Play Industry</w:t>
      </w:r>
      <w:r w:rsidR="000B1BF6">
        <w:rPr>
          <w:rFonts w:cs="Arial"/>
          <w:sz w:val="22"/>
          <w:szCs w:val="22"/>
        </w:rPr>
        <w:t xml:space="preserve"> (API)</w:t>
      </w:r>
      <w:r w:rsidR="00E07E39">
        <w:rPr>
          <w:rFonts w:cs="Arial"/>
          <w:sz w:val="22"/>
          <w:szCs w:val="22"/>
        </w:rPr>
        <w:t xml:space="preserve">. It </w:t>
      </w:r>
      <w:r>
        <w:rPr>
          <w:rFonts w:cs="Arial"/>
          <w:sz w:val="22"/>
          <w:szCs w:val="22"/>
        </w:rPr>
        <w:t xml:space="preserve">will, to some extent, be </w:t>
      </w:r>
      <w:proofErr w:type="spellStart"/>
      <w:r>
        <w:rPr>
          <w:rFonts w:cs="Arial"/>
          <w:sz w:val="22"/>
          <w:szCs w:val="22"/>
        </w:rPr>
        <w:t>dependant</w:t>
      </w:r>
      <w:proofErr w:type="spellEnd"/>
      <w:r>
        <w:rPr>
          <w:rFonts w:cs="Arial"/>
          <w:sz w:val="22"/>
          <w:szCs w:val="22"/>
        </w:rPr>
        <w:t xml:space="preserve"> on public co-operation. Where this is not forthcoming, the controls must be reviewed.</w:t>
      </w:r>
    </w:p>
    <w:p w14:paraId="1ACF6B71" w14:textId="75BAFDC6" w:rsidR="006316AD" w:rsidRDefault="00A5159D" w:rsidP="00455302">
      <w:pPr>
        <w:pStyle w:val="Heading3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5F6B1D">
        <w:rPr>
          <w:rFonts w:ascii="Arial" w:hAnsi="Arial" w:cs="Arial"/>
          <w:b/>
          <w:color w:val="auto"/>
          <w:sz w:val="24"/>
          <w:szCs w:val="24"/>
        </w:rPr>
        <w:t xml:space="preserve">Assessment </w:t>
      </w:r>
      <w:r w:rsidR="00980ADF" w:rsidRPr="005F6B1D">
        <w:rPr>
          <w:rFonts w:ascii="Arial" w:hAnsi="Arial" w:cs="Arial"/>
          <w:b/>
          <w:color w:val="auto"/>
          <w:sz w:val="24"/>
          <w:szCs w:val="24"/>
        </w:rPr>
        <w:t>c</w:t>
      </w:r>
      <w:r w:rsidRPr="005F6B1D">
        <w:rPr>
          <w:rFonts w:ascii="Arial" w:hAnsi="Arial" w:cs="Arial"/>
          <w:b/>
          <w:color w:val="auto"/>
          <w:sz w:val="24"/>
          <w:szCs w:val="24"/>
        </w:rPr>
        <w:t xml:space="preserve">ompleted </w:t>
      </w:r>
      <w:r w:rsidR="00980ADF" w:rsidRPr="005F6B1D">
        <w:rPr>
          <w:rFonts w:ascii="Arial" w:hAnsi="Arial" w:cs="Arial"/>
          <w:b/>
          <w:color w:val="auto"/>
          <w:sz w:val="24"/>
          <w:szCs w:val="24"/>
        </w:rPr>
        <w:t>b</w:t>
      </w:r>
      <w:r w:rsidRPr="005F6B1D">
        <w:rPr>
          <w:rFonts w:ascii="Arial" w:hAnsi="Arial" w:cs="Arial"/>
          <w:b/>
          <w:color w:val="auto"/>
          <w:sz w:val="24"/>
          <w:szCs w:val="24"/>
        </w:rPr>
        <w:t>y</w:t>
      </w:r>
      <w:r w:rsidR="006C59CF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AE7DE1">
        <w:rPr>
          <w:rFonts w:ascii="Arial" w:hAnsi="Arial" w:cs="Arial"/>
          <w:b/>
          <w:color w:val="auto"/>
          <w:sz w:val="24"/>
          <w:szCs w:val="24"/>
        </w:rPr>
        <w:t>Masham Parish Council</w:t>
      </w:r>
    </w:p>
    <w:p w14:paraId="4D82FEE3" w14:textId="38A4FF0A" w:rsidR="00637195" w:rsidRPr="006316AD" w:rsidRDefault="00611A0E" w:rsidP="006316AD">
      <w:pPr>
        <w:pStyle w:val="Heading3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Da</w:t>
      </w:r>
      <w:r w:rsidR="006E6660" w:rsidRPr="00611A0E">
        <w:rPr>
          <w:rFonts w:ascii="Arial" w:hAnsi="Arial" w:cs="Arial"/>
          <w:b/>
          <w:color w:val="auto"/>
          <w:sz w:val="24"/>
          <w:szCs w:val="24"/>
        </w:rPr>
        <w:t>te</w:t>
      </w:r>
      <w:r w:rsidR="006E6660" w:rsidRPr="005F6B1D">
        <w:rPr>
          <w:rFonts w:ascii="Arial" w:hAnsi="Arial" w:cs="Arial"/>
          <w:b/>
          <w:color w:val="auto"/>
          <w:sz w:val="24"/>
          <w:szCs w:val="24"/>
        </w:rPr>
        <w:t xml:space="preserve"> of risk assessment</w:t>
      </w:r>
      <w:r w:rsidR="0091496E" w:rsidRPr="005F6B1D">
        <w:rPr>
          <w:rFonts w:ascii="Arial" w:hAnsi="Arial" w:cs="Arial"/>
          <w:b/>
          <w:color w:val="auto"/>
          <w:sz w:val="24"/>
          <w:szCs w:val="24"/>
        </w:rPr>
        <w:t>:</w:t>
      </w:r>
      <w:r w:rsidR="00FF01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316AD">
        <w:rPr>
          <w:rFonts w:ascii="Arial" w:hAnsi="Arial" w:cs="Arial"/>
          <w:b/>
          <w:color w:val="auto"/>
          <w:sz w:val="24"/>
          <w:szCs w:val="24"/>
        </w:rPr>
        <w:t>3 July 2020</w:t>
      </w:r>
      <w:r w:rsidR="00FF01C9">
        <w:rPr>
          <w:rFonts w:ascii="Arial" w:hAnsi="Arial" w:cs="Arial"/>
          <w:b/>
          <w:color w:val="auto"/>
          <w:sz w:val="24"/>
          <w:szCs w:val="24"/>
        </w:rPr>
        <w:tab/>
      </w:r>
      <w:r w:rsidR="00FF01C9">
        <w:rPr>
          <w:rFonts w:ascii="Arial" w:hAnsi="Arial" w:cs="Arial"/>
          <w:b/>
          <w:color w:val="auto"/>
          <w:sz w:val="24"/>
          <w:szCs w:val="24"/>
        </w:rPr>
        <w:tab/>
      </w:r>
      <w:r w:rsidR="00FF01C9">
        <w:rPr>
          <w:rFonts w:ascii="Arial" w:hAnsi="Arial" w:cs="Arial"/>
          <w:b/>
          <w:color w:val="auto"/>
          <w:sz w:val="24"/>
          <w:szCs w:val="24"/>
        </w:rPr>
        <w:tab/>
      </w:r>
      <w:r w:rsidR="00FF01C9">
        <w:rPr>
          <w:rFonts w:ascii="Arial" w:hAnsi="Arial" w:cs="Arial"/>
          <w:b/>
          <w:color w:val="auto"/>
          <w:sz w:val="24"/>
          <w:szCs w:val="24"/>
        </w:rPr>
        <w:tab/>
      </w:r>
      <w:r w:rsidR="00FF01C9">
        <w:rPr>
          <w:rFonts w:ascii="Arial" w:hAnsi="Arial" w:cs="Arial"/>
          <w:b/>
          <w:color w:val="auto"/>
          <w:sz w:val="24"/>
          <w:szCs w:val="24"/>
        </w:rPr>
        <w:tab/>
      </w:r>
      <w:r w:rsidR="00FF01C9">
        <w:rPr>
          <w:rFonts w:ascii="Arial" w:hAnsi="Arial" w:cs="Arial"/>
          <w:b/>
          <w:color w:val="auto"/>
          <w:sz w:val="24"/>
          <w:szCs w:val="24"/>
        </w:rPr>
        <w:tab/>
      </w:r>
      <w:r w:rsidR="0007530B" w:rsidRPr="0007530B">
        <w:rPr>
          <w:rFonts w:cs="Arial"/>
          <w:b/>
          <w:sz w:val="24"/>
        </w:rPr>
        <w:t>Review Period:</w:t>
      </w:r>
      <w:r w:rsidR="008F5764" w:rsidRPr="008F5764">
        <w:rPr>
          <w:rFonts w:eastAsia="Arial Unicode MS" w:cs="Arial"/>
          <w:sz w:val="22"/>
          <w:szCs w:val="22"/>
        </w:rPr>
        <w:t xml:space="preserve"> </w:t>
      </w:r>
      <w:r w:rsidR="00293563">
        <w:rPr>
          <w:rFonts w:eastAsia="Arial Unicode MS" w:cs="Arial"/>
          <w:sz w:val="22"/>
          <w:szCs w:val="22"/>
        </w:rPr>
        <w:t>1 month</w:t>
      </w:r>
      <w:r w:rsidR="0091496E" w:rsidRPr="005F6B1D">
        <w:rPr>
          <w:rFonts w:cs="Arial"/>
          <w:b/>
          <w:sz w:val="24"/>
          <w:shd w:val="clear" w:color="auto" w:fill="FFFF99"/>
        </w:rPr>
        <w:br/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844"/>
        <w:gridCol w:w="5245"/>
        <w:gridCol w:w="3481"/>
        <w:gridCol w:w="1196"/>
        <w:gridCol w:w="1276"/>
      </w:tblGrid>
      <w:tr w:rsidR="009E5851" w:rsidRPr="00FF01C9" w14:paraId="099515A1" w14:textId="77777777" w:rsidTr="009E5851">
        <w:trPr>
          <w:cantSplit/>
          <w:trHeight w:val="726"/>
          <w:tblHeader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EF462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792BB9" w14:textId="77777777" w:rsidR="009E5851" w:rsidRPr="00FF01C9" w:rsidRDefault="009E5851" w:rsidP="00455302">
            <w:pPr>
              <w:pStyle w:val="1Text"/>
              <w:spacing w:before="40" w:line="240" w:lineRule="auto"/>
              <w:rPr>
                <w:rFonts w:cs="Arial"/>
                <w:b/>
                <w:color w:val="FFFFFF"/>
                <w:sz w:val="20"/>
                <w:szCs w:val="22"/>
              </w:rPr>
            </w:pPr>
            <w:r w:rsidRPr="00FF01C9">
              <w:rPr>
                <w:rFonts w:cs="Arial"/>
                <w:b/>
                <w:color w:val="FFFFFF"/>
                <w:sz w:val="20"/>
                <w:szCs w:val="22"/>
              </w:rPr>
              <w:t>What are the hazards?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EF462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F2935" w14:textId="77777777" w:rsidR="009E5851" w:rsidRPr="00FF01C9" w:rsidRDefault="009E5851" w:rsidP="00455302">
            <w:pPr>
              <w:pStyle w:val="1Text"/>
              <w:spacing w:before="40" w:line="240" w:lineRule="auto"/>
              <w:rPr>
                <w:rFonts w:cs="Arial"/>
                <w:b/>
                <w:color w:val="FFFFFF"/>
                <w:sz w:val="20"/>
                <w:szCs w:val="22"/>
              </w:rPr>
            </w:pPr>
            <w:r w:rsidRPr="00FF01C9">
              <w:rPr>
                <w:rFonts w:cs="Arial"/>
                <w:b/>
                <w:color w:val="FFFFFF"/>
                <w:sz w:val="20"/>
                <w:szCs w:val="22"/>
              </w:rPr>
              <w:t>Who might be harmed, and how?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EF462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C974C" w14:textId="77777777" w:rsidR="009E5851" w:rsidRPr="00FF01C9" w:rsidRDefault="009E5851" w:rsidP="00455302">
            <w:pPr>
              <w:pStyle w:val="1Text"/>
              <w:spacing w:before="40" w:line="240" w:lineRule="auto"/>
              <w:rPr>
                <w:rFonts w:cs="Arial"/>
                <w:b/>
                <w:color w:val="FFFFFF"/>
                <w:sz w:val="20"/>
                <w:szCs w:val="22"/>
              </w:rPr>
            </w:pPr>
            <w:r w:rsidRPr="00FF01C9">
              <w:rPr>
                <w:rFonts w:cs="Arial"/>
                <w:b/>
                <w:color w:val="FFFFFF"/>
                <w:sz w:val="20"/>
                <w:szCs w:val="22"/>
              </w:rPr>
              <w:t>What are you already doing</w:t>
            </w:r>
          </w:p>
        </w:tc>
        <w:tc>
          <w:tcPr>
            <w:tcW w:w="3481" w:type="dxa"/>
            <w:tcBorders>
              <w:bottom w:val="single" w:sz="4" w:space="0" w:color="000000"/>
            </w:tcBorders>
            <w:shd w:val="clear" w:color="auto" w:fill="EF462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4E532" w14:textId="77777777" w:rsidR="009E5851" w:rsidRPr="00FF01C9" w:rsidRDefault="009E5851" w:rsidP="00455302">
            <w:pPr>
              <w:pStyle w:val="1Text"/>
              <w:spacing w:before="40" w:line="240" w:lineRule="auto"/>
              <w:rPr>
                <w:rFonts w:cs="Arial"/>
                <w:b/>
                <w:color w:val="FFFFFF"/>
                <w:sz w:val="20"/>
                <w:szCs w:val="22"/>
              </w:rPr>
            </w:pPr>
            <w:r w:rsidRPr="00FF01C9">
              <w:rPr>
                <w:rFonts w:cs="Arial"/>
                <w:b/>
                <w:color w:val="FFFFFF"/>
                <w:sz w:val="20"/>
                <w:szCs w:val="22"/>
              </w:rPr>
              <w:t>Do you need to do anything else to control this risk?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EF462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99DEA" w14:textId="77777777" w:rsidR="009E5851" w:rsidRPr="00FF01C9" w:rsidRDefault="009E5851" w:rsidP="00455302">
            <w:pPr>
              <w:pStyle w:val="1Text"/>
              <w:spacing w:before="40" w:line="240" w:lineRule="auto"/>
              <w:rPr>
                <w:rFonts w:cs="Arial"/>
                <w:b/>
                <w:color w:val="FFFFFF"/>
                <w:sz w:val="20"/>
                <w:szCs w:val="22"/>
              </w:rPr>
            </w:pPr>
            <w:r w:rsidRPr="00FF01C9">
              <w:rPr>
                <w:rFonts w:cs="Arial"/>
                <w:b/>
                <w:color w:val="FFFFFF"/>
                <w:sz w:val="20"/>
                <w:szCs w:val="22"/>
              </w:rPr>
              <w:t>Action by who?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F462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BBCFF5" w14:textId="77777777" w:rsidR="009E5851" w:rsidRPr="00FF01C9" w:rsidRDefault="009E5851" w:rsidP="00455302">
            <w:pPr>
              <w:pStyle w:val="1Text"/>
              <w:spacing w:before="40" w:line="240" w:lineRule="auto"/>
              <w:rPr>
                <w:rFonts w:cs="Arial"/>
                <w:b/>
                <w:color w:val="FFFFFF"/>
                <w:sz w:val="20"/>
                <w:szCs w:val="22"/>
              </w:rPr>
            </w:pPr>
            <w:r w:rsidRPr="00FF01C9">
              <w:rPr>
                <w:rFonts w:cs="Arial"/>
                <w:b/>
                <w:color w:val="FFFFFF"/>
                <w:sz w:val="20"/>
                <w:szCs w:val="22"/>
              </w:rPr>
              <w:t>Action by when?</w:t>
            </w:r>
          </w:p>
        </w:tc>
      </w:tr>
      <w:tr w:rsidR="009E5851" w:rsidRPr="00A62B3E" w14:paraId="4B4B2036" w14:textId="77777777" w:rsidTr="009E5851">
        <w:trPr>
          <w:cantSplit/>
          <w:trHeight w:val="284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9AE01" w14:textId="676C4D98" w:rsidR="009E5851" w:rsidRPr="00A62B3E" w:rsidRDefault="009E5851" w:rsidP="00A62B3E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  <w:p w14:paraId="3345384D" w14:textId="77777777" w:rsidR="009E5851" w:rsidRPr="00A62B3E" w:rsidRDefault="009E5851" w:rsidP="00A62B3E">
            <w:pPr>
              <w:rPr>
                <w:rFonts w:cs="Arial"/>
                <w:sz w:val="20"/>
                <w:szCs w:val="20"/>
              </w:rPr>
            </w:pPr>
          </w:p>
          <w:p w14:paraId="25B0E7C7" w14:textId="1988D495" w:rsidR="009E5851" w:rsidRPr="00A62B3E" w:rsidRDefault="009E5851" w:rsidP="00A62B3E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Spreading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2B3E">
              <w:rPr>
                <w:rFonts w:cs="Arial"/>
                <w:sz w:val="20"/>
                <w:szCs w:val="20"/>
              </w:rPr>
              <w:t>or Contracting Covid19.</w:t>
            </w:r>
          </w:p>
          <w:p w14:paraId="799F5C4D" w14:textId="36C5DDEA" w:rsidR="009E5851" w:rsidRPr="00A62B3E" w:rsidRDefault="009E5851" w:rsidP="00A62B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838BC" w14:textId="68E3FC72" w:rsidR="009E5851" w:rsidRPr="00A62B3E" w:rsidRDefault="009E5851" w:rsidP="00A62B3E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Play Area users and</w:t>
            </w:r>
            <w:r>
              <w:rPr>
                <w:rFonts w:cs="Arial"/>
                <w:sz w:val="20"/>
                <w:szCs w:val="20"/>
              </w:rPr>
              <w:t xml:space="preserve"> MPC/Contractors</w:t>
            </w:r>
          </w:p>
          <w:p w14:paraId="7E7A3828" w14:textId="77777777" w:rsidR="009E5851" w:rsidRPr="00A62B3E" w:rsidRDefault="009E5851" w:rsidP="00A62B3E">
            <w:pPr>
              <w:rPr>
                <w:rFonts w:cs="Arial"/>
                <w:sz w:val="20"/>
                <w:szCs w:val="20"/>
              </w:rPr>
            </w:pPr>
          </w:p>
          <w:p w14:paraId="71A4F93F" w14:textId="2BCA1A1E" w:rsidR="009E5851" w:rsidRPr="00A62B3E" w:rsidRDefault="009E5851" w:rsidP="00A62B3E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Contamination and infection through common touch points.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98D1B" w14:textId="77777777" w:rsidR="009E5851" w:rsidRPr="00A62B3E" w:rsidRDefault="009E5851" w:rsidP="005637C7">
            <w:pPr>
              <w:pStyle w:val="Bullets"/>
            </w:pPr>
            <w:r w:rsidRPr="00A62B3E">
              <w:t xml:space="preserve">Anyone with symptoms should not use </w:t>
            </w:r>
            <w:proofErr w:type="spellStart"/>
            <w:r w:rsidRPr="00A62B3E">
              <w:t>childrens</w:t>
            </w:r>
            <w:proofErr w:type="spellEnd"/>
            <w:r w:rsidRPr="00A62B3E">
              <w:t xml:space="preserve"> play areas. </w:t>
            </w:r>
          </w:p>
          <w:p w14:paraId="5A475248" w14:textId="77777777" w:rsidR="009E5851" w:rsidRDefault="009E5851" w:rsidP="00AE7DE1">
            <w:pPr>
              <w:pStyle w:val="Bullets"/>
            </w:pPr>
            <w:r w:rsidRPr="00A62B3E">
              <w:t xml:space="preserve">Anyone classed as clinically extremely vulnerable (Shielding) should not use </w:t>
            </w:r>
            <w:proofErr w:type="spellStart"/>
            <w:r w:rsidRPr="00A62B3E">
              <w:t>childrens</w:t>
            </w:r>
            <w:proofErr w:type="spellEnd"/>
            <w:r w:rsidRPr="00A62B3E">
              <w:t xml:space="preserve"> play areas.</w:t>
            </w:r>
          </w:p>
          <w:p w14:paraId="19642F0B" w14:textId="4279EB5E" w:rsidR="009E5851" w:rsidRPr="00FE19C5" w:rsidRDefault="009E5851" w:rsidP="00AE7DE1">
            <w:pPr>
              <w:pStyle w:val="Bullets"/>
            </w:pPr>
            <w:r w:rsidRPr="00A62B3E">
              <w:t xml:space="preserve">Ensure </w:t>
            </w:r>
            <w:r w:rsidRPr="00FE19C5">
              <w:t>MPC/Contractors</w:t>
            </w:r>
            <w:r w:rsidRPr="00A62B3E">
              <w:t xml:space="preserve"> have read and understood the existing risk assessments </w:t>
            </w:r>
            <w:r>
              <w:t>from MPC</w:t>
            </w:r>
            <w:r w:rsidRPr="00A62B3E">
              <w:t xml:space="preserve"> and have completed any relevant training. </w:t>
            </w:r>
          </w:p>
          <w:p w14:paraId="60FAC8B7" w14:textId="7760FDB9" w:rsidR="009E5851" w:rsidRPr="00A62B3E" w:rsidRDefault="009E5851" w:rsidP="005637C7">
            <w:pPr>
              <w:pStyle w:val="Bullets"/>
            </w:pPr>
            <w:r w:rsidRPr="00A62B3E">
              <w:t>Ensure all guidance and information is available and on display and followed as outlined below.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EA108" w14:textId="6FDE819B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 xml:space="preserve">Inform </w:t>
            </w:r>
            <w:r>
              <w:rPr>
                <w:rFonts w:cs="Arial"/>
                <w:sz w:val="20"/>
                <w:szCs w:val="20"/>
              </w:rPr>
              <w:t xml:space="preserve">MPC/Contractors </w:t>
            </w:r>
            <w:r w:rsidRPr="00A62B3E">
              <w:rPr>
                <w:rFonts w:cs="Arial"/>
                <w:sz w:val="20"/>
                <w:szCs w:val="20"/>
              </w:rPr>
              <w:t xml:space="preserve">and the public of the controls in place. </w:t>
            </w:r>
          </w:p>
          <w:p w14:paraId="775475A3" w14:textId="77777777" w:rsidR="009E5851" w:rsidRPr="00A62B3E" w:rsidRDefault="009E5851" w:rsidP="00F46CFC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</w:p>
          <w:p w14:paraId="0FF304CD" w14:textId="1A778C77" w:rsidR="009E5851" w:rsidRPr="00A62B3E" w:rsidRDefault="009E5851" w:rsidP="00F46CFC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Continue to monitor Government guidance for updates.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FAD19" w14:textId="77777777" w:rsidR="009E5851" w:rsidRDefault="009E5851" w:rsidP="00481039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790BEAA9" w14:textId="461F182F" w:rsidR="009E5851" w:rsidRPr="00A62B3E" w:rsidRDefault="009E5851" w:rsidP="00481039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A505FC" w14:textId="346B7A35" w:rsidR="009E5851" w:rsidRPr="00A62B3E" w:rsidRDefault="009E5851" w:rsidP="00C40F5B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4EE7DD52" w14:textId="29368179" w:rsidR="009E5851" w:rsidRDefault="009E5851" w:rsidP="00F375A6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  <w:p w14:paraId="32C9A868" w14:textId="77777777" w:rsidR="009E5851" w:rsidRPr="00AE7DE1" w:rsidRDefault="009E5851" w:rsidP="00AE7DE1"/>
          <w:p w14:paraId="431405AE" w14:textId="77777777" w:rsidR="009E5851" w:rsidRPr="00AE7DE1" w:rsidRDefault="009E5851" w:rsidP="00AE7DE1"/>
          <w:p w14:paraId="6C624F0C" w14:textId="77777777" w:rsidR="009E5851" w:rsidRPr="00AE7DE1" w:rsidRDefault="009E5851" w:rsidP="00AE7DE1"/>
          <w:p w14:paraId="59364C74" w14:textId="47C2963D" w:rsidR="009E5851" w:rsidRPr="00AE7DE1" w:rsidRDefault="009E5851" w:rsidP="00AE7DE1"/>
        </w:tc>
      </w:tr>
      <w:tr w:rsidR="009E5851" w:rsidRPr="00A62B3E" w14:paraId="6F7A02C1" w14:textId="77777777" w:rsidTr="009E5851">
        <w:trPr>
          <w:cantSplit/>
          <w:trHeight w:val="2366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C8EEC" w14:textId="265A7F72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 xml:space="preserve">Managing Safe Access and Use - within enclosed play spaces </w:t>
            </w:r>
          </w:p>
          <w:p w14:paraId="791D28D7" w14:textId="77777777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B4B4EB" w14:textId="379F9B71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337CF" w14:textId="5916F51C" w:rsidR="009E5851" w:rsidRPr="00A62B3E" w:rsidRDefault="009E5851" w:rsidP="00481039">
            <w:pPr>
              <w:pStyle w:val="Bullets"/>
            </w:pPr>
            <w:r w:rsidRPr="00A62B3E">
              <w:t>Provide public information (signage) to outline access and use of enclosed spaces which may include:</w:t>
            </w:r>
          </w:p>
          <w:p w14:paraId="52F0C488" w14:textId="2223A544" w:rsidR="009E5851" w:rsidRPr="00A62B3E" w:rsidRDefault="009E5851" w:rsidP="00481039">
            <w:pPr>
              <w:pStyle w:val="Bullets"/>
            </w:pPr>
            <w:r>
              <w:t>2</w:t>
            </w:r>
            <w:r w:rsidRPr="00A62B3E">
              <w:t>m social distancing at all times</w:t>
            </w:r>
          </w:p>
          <w:p w14:paraId="06A4A3B5" w14:textId="1366866B" w:rsidR="009E5851" w:rsidRPr="00A62B3E" w:rsidRDefault="009E5851" w:rsidP="00481039">
            <w:pPr>
              <w:pStyle w:val="Bullets"/>
            </w:pPr>
            <w:r w:rsidRPr="00A62B3E">
              <w:t xml:space="preserve">Own provision for </w:t>
            </w:r>
            <w:proofErr w:type="spellStart"/>
            <w:r w:rsidRPr="00A62B3E">
              <w:t>sanitising</w:t>
            </w:r>
            <w:proofErr w:type="spellEnd"/>
            <w:r w:rsidRPr="00A62B3E">
              <w:t>/washing hands and common touch points where possible before and after use in accordance with Government Guidance.</w:t>
            </w:r>
          </w:p>
          <w:p w14:paraId="7528F9E4" w14:textId="4C6C0D7E" w:rsidR="009E5851" w:rsidRPr="00A62B3E" w:rsidRDefault="009E5851" w:rsidP="00481039">
            <w:pPr>
              <w:pStyle w:val="Bullets"/>
            </w:pPr>
            <w:r w:rsidRPr="00A62B3E">
              <w:t xml:space="preserve">Consider the amount of time within the play area to allow any queue to have their turn. </w:t>
            </w:r>
          </w:p>
          <w:p w14:paraId="2C12EBE1" w14:textId="49D459B2" w:rsidR="009E5851" w:rsidRDefault="009E5851" w:rsidP="00BA37CF">
            <w:pPr>
              <w:pStyle w:val="Bullets"/>
            </w:pPr>
            <w:r>
              <w:t xml:space="preserve">Maximum number of users </w:t>
            </w:r>
            <w:r w:rsidRPr="00A62B3E">
              <w:t>within play</w:t>
            </w:r>
            <w:r>
              <w:t xml:space="preserve"> </w:t>
            </w:r>
            <w:r w:rsidRPr="00A62B3E">
              <w:t>space</w:t>
            </w:r>
            <w:r>
              <w:t>.</w:t>
            </w:r>
          </w:p>
          <w:p w14:paraId="258D7C1B" w14:textId="011B20BC" w:rsidR="009E5851" w:rsidRPr="00A62B3E" w:rsidRDefault="009E5851" w:rsidP="0027391E">
            <w:pPr>
              <w:pStyle w:val="Bullets"/>
              <w:numPr>
                <w:ilvl w:val="0"/>
                <w:numId w:val="0"/>
              </w:numPr>
              <w:ind w:left="-60"/>
            </w:pP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D6BF1" w14:textId="77777777" w:rsidR="009E5851" w:rsidRPr="00A62B3E" w:rsidRDefault="009E5851" w:rsidP="00481039">
            <w:pPr>
              <w:pStyle w:val="Bullets"/>
            </w:pPr>
            <w:r w:rsidRPr="00A62B3E">
              <w:t>Where possible only one guardian/parent safeguarding young children/or young people with additional needs in using the equipment.</w:t>
            </w:r>
          </w:p>
          <w:p w14:paraId="751477BB" w14:textId="5EDBF1EB" w:rsidR="009E5851" w:rsidRDefault="009E5851" w:rsidP="00481039">
            <w:pPr>
              <w:pStyle w:val="Bullets"/>
            </w:pPr>
            <w:r w:rsidRPr="00A62B3E">
              <w:t>Any operational routes (</w:t>
            </w:r>
            <w:proofErr w:type="gramStart"/>
            <w:r w:rsidRPr="00A62B3E">
              <w:t>one way</w:t>
            </w:r>
            <w:proofErr w:type="gramEnd"/>
            <w:r w:rsidRPr="00A62B3E">
              <w:t xml:space="preserve"> systems) around the equipment and entrance/exits.</w:t>
            </w:r>
          </w:p>
          <w:p w14:paraId="36DCBA16" w14:textId="73258768" w:rsidR="009E5851" w:rsidRPr="00A62B3E" w:rsidRDefault="009E5851" w:rsidP="00481039">
            <w:pPr>
              <w:pStyle w:val="Bullets"/>
            </w:pPr>
            <w:r>
              <w:t>High use play areas to have entry and exit systems.</w:t>
            </w:r>
          </w:p>
          <w:p w14:paraId="3FDEDE77" w14:textId="74AF1AA0" w:rsidR="009E5851" w:rsidRPr="00A62B3E" w:rsidRDefault="009E5851" w:rsidP="00BA37CF">
            <w:pPr>
              <w:pStyle w:val="Bullets"/>
              <w:numPr>
                <w:ilvl w:val="0"/>
                <w:numId w:val="0"/>
              </w:numPr>
              <w:ind w:left="-60"/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70891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64096015" w14:textId="19A07A1F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1693E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1B3F43AC" w14:textId="77777777" w:rsidR="009E5851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  <w:p w14:paraId="56B7F233" w14:textId="76583761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</w:p>
        </w:tc>
      </w:tr>
      <w:tr w:rsidR="009E5851" w:rsidRPr="00A62B3E" w14:paraId="0C9593D5" w14:textId="77777777" w:rsidTr="009E5851">
        <w:trPr>
          <w:cantSplit/>
          <w:trHeight w:val="284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47D0E" w14:textId="06910771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lastRenderedPageBreak/>
              <w:t>Safe queuing into play space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E5CC0" w14:textId="5B762307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</w:t>
            </w:r>
            <w:r w:rsidRPr="00481039">
              <w:rPr>
                <w:rFonts w:eastAsia="Arial" w:cs="Arial"/>
                <w:sz w:val="20"/>
                <w:szCs w:val="20"/>
              </w:rPr>
              <w:t>Contamination and infection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261D2F" w14:textId="3E61DED9" w:rsidR="009E5851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>Provide signage re ad</w:t>
            </w:r>
            <w:r w:rsidRPr="00A62B3E">
              <w:rPr>
                <w:rFonts w:cs="Arial"/>
                <w:sz w:val="20"/>
                <w:szCs w:val="20"/>
              </w:rPr>
              <w:t xml:space="preserve">hering </w:t>
            </w:r>
            <w:r>
              <w:rPr>
                <w:rFonts w:cs="Arial"/>
                <w:sz w:val="20"/>
                <w:szCs w:val="20"/>
              </w:rPr>
              <w:t xml:space="preserve">to social distancing protocols i.e. keep 2 </w:t>
            </w:r>
            <w:proofErr w:type="spellStart"/>
            <w:r>
              <w:rPr>
                <w:rFonts w:cs="Arial"/>
                <w:sz w:val="20"/>
                <w:szCs w:val="20"/>
              </w:rPr>
              <w:t>metres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apart.</w:t>
            </w:r>
          </w:p>
          <w:p w14:paraId="57660523" w14:textId="3797509A" w:rsidR="009E5851" w:rsidRDefault="009E5851" w:rsidP="00481039">
            <w:pPr>
              <w:rPr>
                <w:rFonts w:cs="Arial"/>
                <w:sz w:val="20"/>
                <w:szCs w:val="20"/>
              </w:rPr>
            </w:pPr>
          </w:p>
          <w:p w14:paraId="42FBF551" w14:textId="1BF9E124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</w:t>
            </w:r>
            <w:r w:rsidRPr="00A62B3E">
              <w:rPr>
                <w:rFonts w:cs="Arial"/>
                <w:sz w:val="20"/>
                <w:szCs w:val="20"/>
              </w:rPr>
              <w:t xml:space="preserve"> where one-way access points could work.</w:t>
            </w:r>
          </w:p>
          <w:p w14:paraId="4D290359" w14:textId="071757CF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23FC1" w14:textId="39FF02B3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Distancing example installed on the floor for safe queuing system into a play space.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66C59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6F04A175" w14:textId="7E97426F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A6034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1FB2F73F" w14:textId="32886EEC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097A7F2C" w14:textId="77777777" w:rsidTr="009E5851">
        <w:trPr>
          <w:cantSplit/>
          <w:trHeight w:val="284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1A3A98" w14:textId="5FB65285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Internal Distancing Measures</w:t>
            </w:r>
          </w:p>
          <w:p w14:paraId="5966E236" w14:textId="77777777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9B110" w14:textId="1008A5D5" w:rsidR="009E5851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  <w:p w14:paraId="5B010F93" w14:textId="4FEE5D24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481039">
              <w:rPr>
                <w:rFonts w:eastAsia="Arial" w:cs="Arial"/>
                <w:sz w:val="20"/>
                <w:szCs w:val="20"/>
              </w:rPr>
              <w:t>Contamination and infection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B1725" w14:textId="460CFE8B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Close off or lock any equipment that would mean not maintaining a </w:t>
            </w:r>
            <w:r>
              <w:rPr>
                <w:rFonts w:eastAsia="Arial" w:cs="Arial"/>
                <w:sz w:val="20"/>
                <w:szCs w:val="20"/>
              </w:rPr>
              <w:t>2</w:t>
            </w:r>
            <w:r w:rsidRPr="00A62B3E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A62B3E">
              <w:rPr>
                <w:rFonts w:eastAsia="Arial" w:cs="Arial"/>
                <w:sz w:val="20"/>
                <w:szCs w:val="20"/>
              </w:rPr>
              <w:t>metre</w:t>
            </w:r>
            <w:proofErr w:type="spellEnd"/>
            <w:r w:rsidRPr="00A62B3E">
              <w:rPr>
                <w:rFonts w:eastAsia="Arial" w:cs="Arial"/>
                <w:sz w:val="20"/>
                <w:szCs w:val="20"/>
              </w:rPr>
              <w:t xml:space="preserve"> distance whilst in use. </w:t>
            </w:r>
          </w:p>
          <w:p w14:paraId="52BF7210" w14:textId="77777777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7ACBA" w14:textId="05F5A700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>Provide signage which clearly indicates what equipment is open and closed within the play/gym space.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49266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10FA180A" w14:textId="26E11764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D4F37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65790183" w14:textId="3C2D57A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7FA1EA07" w14:textId="77777777" w:rsidTr="009E5851">
        <w:trPr>
          <w:cantSplit/>
          <w:trHeight w:val="284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ECC3B" w14:textId="362FE101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Internal benches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DD6DE" w14:textId="34728192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481039">
              <w:rPr>
                <w:rFonts w:eastAsia="Arial" w:cs="Arial"/>
                <w:sz w:val="20"/>
                <w:szCs w:val="20"/>
              </w:rPr>
              <w:t xml:space="preserve">Play Area users Contamination and infection 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D3F5F" w14:textId="266D1C6C" w:rsidR="009E5851" w:rsidRPr="00481039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481039">
              <w:rPr>
                <w:rFonts w:eastAsia="Arial" w:cs="Arial"/>
                <w:sz w:val="20"/>
                <w:szCs w:val="20"/>
              </w:rPr>
              <w:t xml:space="preserve">Benches and picnic benches to be assessed whether they are too close. </w:t>
            </w:r>
          </w:p>
          <w:p w14:paraId="0808B78D" w14:textId="0262B90A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481039">
              <w:rPr>
                <w:rFonts w:eastAsia="Arial" w:cs="Arial"/>
                <w:sz w:val="20"/>
                <w:szCs w:val="20"/>
              </w:rPr>
              <w:t>Individual benches to be placed out of service with tape where social distancing cannot be implemented.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658D7" w14:textId="1AA80995" w:rsidR="009E5851" w:rsidRPr="00A62B3E" w:rsidRDefault="009E5851" w:rsidP="00E10027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A62B3E">
              <w:rPr>
                <w:rFonts w:cs="Arial"/>
                <w:sz w:val="20"/>
                <w:szCs w:val="20"/>
              </w:rPr>
              <w:t xml:space="preserve">onsider making </w:t>
            </w:r>
            <w:r>
              <w:rPr>
                <w:rFonts w:cs="Arial"/>
                <w:sz w:val="20"/>
                <w:szCs w:val="20"/>
              </w:rPr>
              <w:t>gates</w:t>
            </w:r>
            <w:r w:rsidRPr="00A62B3E">
              <w:rPr>
                <w:rFonts w:cs="Arial"/>
                <w:sz w:val="20"/>
                <w:szCs w:val="20"/>
              </w:rPr>
              <w:t xml:space="preserve"> one-way to prevent pinch points.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C3EF6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443B136C" w14:textId="70180B27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BFB35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2964FA31" w14:textId="29DA70FD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1A8BC5FB" w14:textId="77777777" w:rsidTr="009E5851">
        <w:trPr>
          <w:cantSplit/>
          <w:trHeight w:val="284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85046" w14:textId="7B56611A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>Food and drink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90BAE" w14:textId="77777777" w:rsidR="009E5851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>Play Area users</w:t>
            </w:r>
          </w:p>
          <w:p w14:paraId="3ACC53DD" w14:textId="38072BBB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481039">
              <w:rPr>
                <w:rFonts w:eastAsia="Arial" w:cs="Arial"/>
                <w:sz w:val="20"/>
                <w:szCs w:val="20"/>
              </w:rPr>
              <w:t>Contamination and infection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6165D" w14:textId="47286046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Advise that n</w:t>
            </w:r>
            <w:r w:rsidRPr="00A62B3E">
              <w:rPr>
                <w:rFonts w:eastAsia="Arial" w:cs="Arial"/>
                <w:sz w:val="20"/>
                <w:szCs w:val="20"/>
              </w:rPr>
              <w:t>o food or drink to be consumed within play space.</w:t>
            </w:r>
          </w:p>
          <w:p w14:paraId="4BBA153C" w14:textId="77777777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D715E" w14:textId="1B0D96F7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>Review and revise based on usage.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DB6DAD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3083036F" w14:textId="4A0B4DEE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486E6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2D277C76" w14:textId="470F1D0E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326C12F5" w14:textId="77777777" w:rsidTr="009E5851">
        <w:trPr>
          <w:cantSplit/>
          <w:trHeight w:val="284"/>
        </w:trPr>
        <w:tc>
          <w:tcPr>
            <w:tcW w:w="2126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96DFF" w14:textId="7449BF34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Lack of good hand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hygene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DB013" w14:textId="69B43FC2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>Play Area users</w:t>
            </w:r>
            <w:r>
              <w:rPr>
                <w:rFonts w:eastAsia="Arial"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8739C" w14:textId="5CA290EA" w:rsidR="009E5851" w:rsidRPr="00A62B3E" w:rsidRDefault="009E5851" w:rsidP="006316AD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>Provide instructions on best practice for hand washing/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sanitising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(display guidelines) – and as per API, communicate through signage that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resposibility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sits with parents to bring wipes /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sanitiser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for their themselves / children.</w:t>
            </w:r>
          </w:p>
        </w:tc>
        <w:tc>
          <w:tcPr>
            <w:tcW w:w="3481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8160B" w14:textId="107566FB" w:rsidR="009E5851" w:rsidRPr="00A62B3E" w:rsidRDefault="009E5851" w:rsidP="00481039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Where available ensure the provision of hand washing, hand towels/hand drying. 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795FA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6A626CE6" w14:textId="3B9159FC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251BD7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5CF8A9A4" w14:textId="51A9DC13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1190CD12" w14:textId="77777777" w:rsidTr="009E5851">
        <w:trPr>
          <w:cantSplit/>
          <w:trHeight w:val="284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93247" w14:textId="7F71586D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 xml:space="preserve">Undetected faults, </w:t>
            </w:r>
            <w:proofErr w:type="gramStart"/>
            <w:r w:rsidRPr="00A62B3E">
              <w:rPr>
                <w:rFonts w:cs="Arial"/>
                <w:sz w:val="20"/>
                <w:szCs w:val="20"/>
              </w:rPr>
              <w:t>hazards</w:t>
            </w:r>
            <w:proofErr w:type="gramEnd"/>
            <w:r w:rsidRPr="00A62B3E">
              <w:rPr>
                <w:rFonts w:cs="Arial"/>
                <w:sz w:val="20"/>
                <w:szCs w:val="20"/>
              </w:rPr>
              <w:t xml:space="preserve"> and vandalism</w:t>
            </w:r>
          </w:p>
          <w:p w14:paraId="54CA9E44" w14:textId="77777777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3110BC" w14:textId="47ED9F5C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  <w:p w14:paraId="6E93349E" w14:textId="77777777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</w:p>
          <w:p w14:paraId="1BF02ED5" w14:textId="3A67C43D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AA51D" w14:textId="45FBE02D" w:rsidR="009E5851" w:rsidRDefault="009E5851" w:rsidP="00E100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62B3E">
              <w:rPr>
                <w:rFonts w:cs="Arial"/>
                <w:sz w:val="20"/>
                <w:szCs w:val="20"/>
              </w:rPr>
              <w:t>lay 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have</w:t>
            </w:r>
            <w:r w:rsidRPr="00A62B3E">
              <w:rPr>
                <w:rFonts w:cs="Arial"/>
                <w:sz w:val="20"/>
                <w:szCs w:val="20"/>
              </w:rPr>
              <w:t xml:space="preserve"> not been inspected for 3 months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84172D3" w14:textId="749BEA5B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Thoroughly inspect and maintain each playground before reopening to remove hazards and reduce the risk.</w:t>
            </w:r>
          </w:p>
          <w:p w14:paraId="31DEF380" w14:textId="77777777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05016" w14:textId="77777777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 xml:space="preserve">Continue to inspect on a weekly/fortnightly basis as usual. </w:t>
            </w:r>
          </w:p>
          <w:p w14:paraId="72FF3616" w14:textId="7D2C8BE3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CDA1D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43CAE254" w14:textId="28E87BD4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5F1FC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59597F90" w14:textId="0F515326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3733B7A0" w14:textId="77777777" w:rsidTr="009E5851">
        <w:trPr>
          <w:cantSplit/>
          <w:trHeight w:val="96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94FE88" w14:textId="200B7C30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Unknown hazards hidden in long grass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58E0F" w14:textId="71C8400D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7A999" w14:textId="22547363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heck and c</w:t>
            </w:r>
            <w:r w:rsidRPr="00A62B3E">
              <w:rPr>
                <w:rFonts w:cs="Arial"/>
                <w:sz w:val="20"/>
                <w:szCs w:val="20"/>
              </w:rPr>
              <w:t xml:space="preserve">ut the grass </w:t>
            </w:r>
            <w:r>
              <w:rPr>
                <w:rFonts w:cs="Arial"/>
                <w:sz w:val="20"/>
                <w:szCs w:val="20"/>
              </w:rPr>
              <w:t>approaching</w:t>
            </w:r>
            <w:r w:rsidRPr="00A62B3E">
              <w:rPr>
                <w:rFonts w:cs="Arial"/>
                <w:sz w:val="20"/>
                <w:szCs w:val="20"/>
              </w:rPr>
              <w:t xml:space="preserve"> play areas.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120562" w14:textId="11194F48" w:rsidR="009E5851" w:rsidRPr="00A62B3E" w:rsidRDefault="009E5851" w:rsidP="00E10027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Additional grass cutting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2B3E">
              <w:rPr>
                <w:rFonts w:cs="Arial"/>
                <w:sz w:val="20"/>
                <w:szCs w:val="20"/>
              </w:rPr>
              <w:t>and clearing requested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DB407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78656048" w14:textId="74904117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ACFFF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642BA8A2" w14:textId="0FEA3FBC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27F305FB" w14:textId="77777777" w:rsidTr="009E5851">
        <w:trPr>
          <w:cantSplit/>
          <w:trHeight w:val="96"/>
        </w:trPr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E920C" w14:textId="592C499D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Slips and trips on grass cuttings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5B897" w14:textId="67FD71ED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CDFAC" w14:textId="2D96371D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contractor</w:t>
            </w:r>
            <w:r w:rsidRPr="00A62B3E">
              <w:rPr>
                <w:rFonts w:cs="Arial"/>
                <w:sz w:val="20"/>
                <w:szCs w:val="20"/>
              </w:rPr>
              <w:t xml:space="preserve"> blow</w:t>
            </w:r>
            <w:r>
              <w:rPr>
                <w:rFonts w:cs="Arial"/>
                <w:sz w:val="20"/>
                <w:szCs w:val="20"/>
              </w:rPr>
              <w:t>ing</w:t>
            </w:r>
            <w:r w:rsidRPr="00A62B3E">
              <w:rPr>
                <w:rFonts w:cs="Arial"/>
                <w:sz w:val="20"/>
                <w:szCs w:val="20"/>
              </w:rPr>
              <w:t xml:space="preserve"> off grass cuttings whilst on site.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D9B4E" w14:textId="7D8A1BB7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Additional grass cutting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62B3E">
              <w:rPr>
                <w:rFonts w:cs="Arial"/>
                <w:sz w:val="20"/>
                <w:szCs w:val="20"/>
              </w:rPr>
              <w:t>and clearing requested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0C0386" w14:textId="77777777" w:rsidR="009E5851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53ABE6A9" w14:textId="24F0261D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CCDBF" w14:textId="57D0F556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1D3091">
              <w:rPr>
                <w:rFonts w:cs="Arial"/>
                <w:sz w:val="20"/>
                <w:szCs w:val="20"/>
              </w:rPr>
              <w:t>14 July 2020</w:t>
            </w:r>
          </w:p>
        </w:tc>
      </w:tr>
      <w:tr w:rsidR="009E5851" w:rsidRPr="00A62B3E" w14:paraId="6BBCFE2E" w14:textId="77777777" w:rsidTr="009E5851">
        <w:trPr>
          <w:cantSplit/>
          <w:trHeight w:val="284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9C754" w14:textId="02C3FB6A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lastRenderedPageBreak/>
              <w:t>Operational Risks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0B86F" w14:textId="38F3864E" w:rsidR="009E5851" w:rsidRPr="00A62B3E" w:rsidRDefault="009E5851" w:rsidP="009E5851">
            <w:pPr>
              <w:rPr>
                <w:rFonts w:eastAsia="Arial"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A28EA" w14:textId="67AF6ADF" w:rsidR="009E5851" w:rsidRPr="00A62B3E" w:rsidRDefault="009E5851" w:rsidP="009E5851">
            <w:pPr>
              <w:pStyle w:val="Bullets"/>
            </w:pPr>
            <w:r w:rsidRPr="00A62B3E">
              <w:t>Consider additional litter clearance/removals.</w:t>
            </w:r>
          </w:p>
          <w:p w14:paraId="6E5D2D38" w14:textId="77777777" w:rsidR="009E5851" w:rsidRPr="00A62B3E" w:rsidRDefault="009E5851" w:rsidP="009E5851">
            <w:pPr>
              <w:pStyle w:val="Bullets"/>
              <w:numPr>
                <w:ilvl w:val="0"/>
                <w:numId w:val="0"/>
              </w:numPr>
            </w:pPr>
            <w:r w:rsidRPr="00A62B3E">
              <w:t>Availability of equipment (some closed off) may require a considered reactive approach to meet the evolving needs of the COVID-19 situation, such as;</w:t>
            </w:r>
          </w:p>
          <w:p w14:paraId="079CA9C5" w14:textId="77777777" w:rsidR="009E5851" w:rsidRPr="00A62B3E" w:rsidRDefault="009E5851" w:rsidP="009E5851">
            <w:pPr>
              <w:pStyle w:val="Bullets"/>
            </w:pPr>
            <w:r w:rsidRPr="00A62B3E">
              <w:t>Further equipment being made available (unlocking and reinstating)</w:t>
            </w:r>
          </w:p>
          <w:p w14:paraId="4A3048C6" w14:textId="48F857D7" w:rsidR="009E5851" w:rsidRPr="00A62B3E" w:rsidRDefault="009E5851" w:rsidP="009E5851">
            <w:pPr>
              <w:pStyle w:val="Bullets"/>
            </w:pPr>
            <w:r w:rsidRPr="00A62B3E">
              <w:t>Possible return to lockdown (coul</w:t>
            </w:r>
            <w:r>
              <w:t xml:space="preserve">d be </w:t>
            </w:r>
            <w:proofErr w:type="spellStart"/>
            <w:r>
              <w:t>localised</w:t>
            </w:r>
            <w:proofErr w:type="spellEnd"/>
            <w:r>
              <w:t>) at short notice.</w:t>
            </w:r>
          </w:p>
        </w:tc>
        <w:tc>
          <w:tcPr>
            <w:tcW w:w="34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4B497" w14:textId="77777777" w:rsidR="009E5851" w:rsidRPr="00A62B3E" w:rsidRDefault="009E5851" w:rsidP="009E5851">
            <w:pPr>
              <w:pStyle w:val="Bullets"/>
              <w:numPr>
                <w:ilvl w:val="0"/>
                <w:numId w:val="0"/>
              </w:numPr>
              <w:ind w:left="82"/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D01BD" w14:textId="77777777" w:rsidR="009E5851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6770C478" w14:textId="76788766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E1199" w14:textId="48D078A5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1D3091">
              <w:rPr>
                <w:rFonts w:cs="Arial"/>
                <w:sz w:val="20"/>
                <w:szCs w:val="20"/>
              </w:rPr>
              <w:t>Review at 3</w:t>
            </w:r>
            <w:r w:rsidRPr="001D3091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Pr="001D3091"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3DB16D95" w14:textId="77777777" w:rsidTr="009E5851">
        <w:trPr>
          <w:cantSplit/>
          <w:trHeight w:val="9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E6A93" w14:textId="02988A90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Too many visitors in the play area at once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975536" w14:textId="12796993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eastAsia="Arial" w:cs="Arial"/>
                <w:sz w:val="20"/>
                <w:szCs w:val="20"/>
              </w:rPr>
              <w:t xml:space="preserve">Play Area users and </w:t>
            </w:r>
            <w:r>
              <w:rPr>
                <w:rFonts w:cs="Arial"/>
                <w:sz w:val="20"/>
                <w:szCs w:val="20"/>
              </w:rPr>
              <w:t>MPC/Contractors</w:t>
            </w:r>
          </w:p>
          <w:p w14:paraId="75EB5351" w14:textId="7B3A0A22" w:rsidR="009E5851" w:rsidRPr="00A62B3E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Contamination and infection whilst passing or queuing for equipment.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A0702" w14:textId="011D4DEC" w:rsidR="009E5851" w:rsidRPr="00A62B3E" w:rsidRDefault="009E5851" w:rsidP="00481039">
            <w:pPr>
              <w:pStyle w:val="Bullets"/>
            </w:pPr>
            <w:r w:rsidRPr="00A62B3E">
              <w:t>Reminding about social distancing.</w:t>
            </w:r>
            <w:r>
              <w:t xml:space="preserve"> 2 </w:t>
            </w:r>
            <w:proofErr w:type="spellStart"/>
            <w:r>
              <w:t>metres</w:t>
            </w:r>
            <w:proofErr w:type="spellEnd"/>
          </w:p>
          <w:p w14:paraId="3169E22A" w14:textId="77777777" w:rsidR="009E5851" w:rsidRPr="00A62B3E" w:rsidRDefault="009E5851" w:rsidP="00481039">
            <w:pPr>
              <w:pStyle w:val="Bullets"/>
            </w:pPr>
            <w:r w:rsidRPr="00A62B3E">
              <w:t>Encourage people to come back later if the playground is busy.</w:t>
            </w:r>
          </w:p>
          <w:p w14:paraId="793A1244" w14:textId="5ADC2B48" w:rsidR="009E5851" w:rsidRDefault="009E5851" w:rsidP="00481039">
            <w:pPr>
              <w:pStyle w:val="Bullets"/>
            </w:pPr>
            <w:r w:rsidRPr="00A62B3E">
              <w:t xml:space="preserve">Limit visits to </w:t>
            </w:r>
            <w:r>
              <w:t>45 minutes</w:t>
            </w:r>
            <w:r w:rsidRPr="00A62B3E">
              <w:t xml:space="preserve"> </w:t>
            </w:r>
          </w:p>
          <w:p w14:paraId="5FE83EB6" w14:textId="3D811BB4" w:rsidR="009E5851" w:rsidRPr="00A62B3E" w:rsidRDefault="009E5851" w:rsidP="006C59CF">
            <w:pPr>
              <w:pStyle w:val="Bullets"/>
            </w:pPr>
            <w:r w:rsidRPr="00A62B3E">
              <w:t xml:space="preserve">Max no. of persons </w:t>
            </w:r>
            <w:r>
              <w:t>in</w:t>
            </w:r>
            <w:r w:rsidRPr="00A62B3E">
              <w:t xml:space="preserve"> each </w:t>
            </w:r>
            <w:r>
              <w:t>play space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F8C35" w14:textId="224D2C63" w:rsidR="009E5851" w:rsidRDefault="009E5851" w:rsidP="00481039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Monitor and consider setting a maximum number of people in the in each play area to allow safe social distancing.</w:t>
            </w:r>
          </w:p>
          <w:p w14:paraId="05AC8CF0" w14:textId="743032CB" w:rsidR="009E5851" w:rsidRDefault="009E5851" w:rsidP="00481039">
            <w:pPr>
              <w:rPr>
                <w:rFonts w:cs="Arial"/>
                <w:sz w:val="20"/>
                <w:szCs w:val="20"/>
              </w:rPr>
            </w:pPr>
          </w:p>
          <w:p w14:paraId="6BBAC8B8" w14:textId="16710D6A" w:rsidR="009E5851" w:rsidRPr="00A62B3E" w:rsidRDefault="009E5851" w:rsidP="00FF01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overcrowding becomes an issue, consider temporary closure or limit access to play area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86D95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77B33DAA" w14:textId="4A20E52A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BA150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3251A8A8" w14:textId="75883A20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  <w:tr w:rsidR="009E5851" w:rsidRPr="00A62B3E" w14:paraId="6A148F73" w14:textId="77777777" w:rsidTr="009E5851">
        <w:trPr>
          <w:cantSplit/>
          <w:trHeight w:val="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44831" w14:textId="77777777" w:rsidR="009E5851" w:rsidRPr="00A62B3E" w:rsidRDefault="009E5851" w:rsidP="00727595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Communication overview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22B68" w14:textId="6F1ABB9B" w:rsidR="009E5851" w:rsidRPr="00A62B3E" w:rsidRDefault="009E5851" w:rsidP="00727595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82A0B" w14:textId="77777777" w:rsidR="009E5851" w:rsidRPr="00A62B3E" w:rsidRDefault="009E5851" w:rsidP="00E10027">
            <w:pPr>
              <w:pStyle w:val="Bullets"/>
              <w:numPr>
                <w:ilvl w:val="0"/>
                <w:numId w:val="0"/>
              </w:numPr>
              <w:ind w:left="82" w:hanging="142"/>
            </w:pPr>
            <w:r w:rsidRPr="00A62B3E">
              <w:t xml:space="preserve">Using signs and posters: </w:t>
            </w:r>
          </w:p>
          <w:p w14:paraId="4EB1CC1A" w14:textId="77777777" w:rsidR="009E5851" w:rsidRPr="00E10027" w:rsidRDefault="009E5851" w:rsidP="00727595">
            <w:pPr>
              <w:pStyle w:val="Bullets"/>
            </w:pPr>
            <w:r w:rsidRPr="00A62B3E">
              <w:t xml:space="preserve">to promote and remind users, parents, guardians and </w:t>
            </w:r>
            <w:proofErr w:type="spellStart"/>
            <w:r w:rsidRPr="00A62B3E">
              <w:t>carers</w:t>
            </w:r>
            <w:proofErr w:type="spellEnd"/>
            <w:r w:rsidRPr="00A62B3E">
              <w:t xml:space="preserve"> of the need for social distancing.</w:t>
            </w:r>
          </w:p>
          <w:p w14:paraId="15EFCEB3" w14:textId="77777777" w:rsidR="009E5851" w:rsidRPr="00A62B3E" w:rsidRDefault="009E5851" w:rsidP="00727595">
            <w:pPr>
              <w:pStyle w:val="Bullets"/>
            </w:pPr>
            <w:r w:rsidRPr="00A62B3E">
              <w:t xml:space="preserve">To encourage parents to bring hand </w:t>
            </w:r>
            <w:proofErr w:type="spellStart"/>
            <w:r w:rsidRPr="00A62B3E">
              <w:t>sanitiser</w:t>
            </w:r>
            <w:proofErr w:type="spellEnd"/>
            <w:r w:rsidRPr="00A62B3E">
              <w:t xml:space="preserve"> gel or wipes to clean their children’s hands</w:t>
            </w:r>
          </w:p>
          <w:p w14:paraId="2BD966EB" w14:textId="77777777" w:rsidR="009E5851" w:rsidRPr="00A62B3E" w:rsidRDefault="009E5851" w:rsidP="00727595">
            <w:pPr>
              <w:pStyle w:val="Bullets"/>
            </w:pPr>
            <w:r w:rsidRPr="00A62B3E">
              <w:t>to encourage hand hygiene and washing/</w:t>
            </w:r>
            <w:proofErr w:type="spellStart"/>
            <w:r w:rsidRPr="00A62B3E">
              <w:t>sanitising</w:t>
            </w:r>
            <w:proofErr w:type="spellEnd"/>
            <w:r w:rsidRPr="00A62B3E">
              <w:t xml:space="preserve"> hands more often than usual, for 20 seconds using soap and water or approved gel and foam </w:t>
            </w:r>
            <w:proofErr w:type="spellStart"/>
            <w:r w:rsidRPr="00A62B3E">
              <w:t>sanitiser</w:t>
            </w:r>
            <w:proofErr w:type="spellEnd"/>
            <w:r w:rsidRPr="00A62B3E">
              <w:t>, particularly at the beginning and end of play</w:t>
            </w:r>
          </w:p>
          <w:p w14:paraId="7379E3FF" w14:textId="35168BA2" w:rsidR="009E5851" w:rsidRDefault="009E5851" w:rsidP="00E07E39">
            <w:pPr>
              <w:pStyle w:val="Bullets"/>
              <w:rPr>
                <w:rFonts w:eastAsia="Times New Roman"/>
              </w:rPr>
            </w:pPr>
            <w:r w:rsidRPr="00A62B3E">
              <w:t xml:space="preserve">to remind visitors to keep their visits </w:t>
            </w:r>
            <w:r>
              <w:t>to 45 minutes.</w:t>
            </w:r>
            <w:r w:rsidRPr="00E10027">
              <w:rPr>
                <w:rFonts w:eastAsia="Times New Roman"/>
              </w:rPr>
              <w:t xml:space="preserve"> </w:t>
            </w:r>
          </w:p>
          <w:p w14:paraId="3188808A" w14:textId="0AB2C353" w:rsidR="009E5851" w:rsidRDefault="009E5851" w:rsidP="00E07E39">
            <w:pPr>
              <w:pStyle w:val="Bullets"/>
              <w:rPr>
                <w:rFonts w:eastAsia="Times New Roman"/>
              </w:rPr>
            </w:pPr>
            <w:r>
              <w:rPr>
                <w:rFonts w:eastAsia="Times New Roman"/>
              </w:rPr>
              <w:t>Maximum visitors per play area.</w:t>
            </w:r>
          </w:p>
          <w:p w14:paraId="7B50D1D3" w14:textId="2844D3B1" w:rsidR="009E5851" w:rsidRPr="00E10027" w:rsidRDefault="009E5851" w:rsidP="00E07E39">
            <w:pPr>
              <w:pStyle w:val="Bullets"/>
              <w:rPr>
                <w:rFonts w:eastAsia="Times New Roman"/>
              </w:rPr>
            </w:pPr>
            <w:r w:rsidRPr="00E10027">
              <w:rPr>
                <w:rFonts w:eastAsia="Times New Roman"/>
              </w:rPr>
              <w:t>to promote cleaning of equipment by users, particularly where there are clear touch points such as swing rockers, see saws, machine handles or exercise bars</w:t>
            </w:r>
            <w:r>
              <w:rPr>
                <w:rFonts w:eastAsia="Times New Roman"/>
              </w:rPr>
              <w:t>.</w:t>
            </w:r>
          </w:p>
          <w:p w14:paraId="668E8A5B" w14:textId="77777777" w:rsidR="009E5851" w:rsidRPr="00E10027" w:rsidRDefault="009E5851" w:rsidP="00E07E39">
            <w:pPr>
              <w:pStyle w:val="Bullets"/>
              <w:rPr>
                <w:rFonts w:eastAsia="Times New Roman"/>
              </w:rPr>
            </w:pPr>
            <w:r w:rsidRPr="00E10027">
              <w:rPr>
                <w:rFonts w:eastAsia="Times New Roman"/>
              </w:rPr>
              <w:t>to advise users not to touch their faces, and to cough or sneeze into a tissue or arm when a tissue is not available</w:t>
            </w:r>
          </w:p>
          <w:p w14:paraId="4E4E208F" w14:textId="055EA4E5" w:rsidR="009E5851" w:rsidRPr="00A62B3E" w:rsidRDefault="009E5851" w:rsidP="00E07E39">
            <w:pPr>
              <w:pStyle w:val="Bullets"/>
            </w:pPr>
            <w:r w:rsidRPr="00E10027">
              <w:rPr>
                <w:rFonts w:eastAsia="Times New Roman"/>
              </w:rPr>
              <w:t>to remind adults and children not to put their mouths on equipment or their hands in their mouths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AB4E" w14:textId="04138137" w:rsidR="009E5851" w:rsidRPr="00E10027" w:rsidRDefault="009E5851" w:rsidP="00BA37CF">
            <w:pPr>
              <w:pStyle w:val="Bullets"/>
              <w:numPr>
                <w:ilvl w:val="0"/>
                <w:numId w:val="0"/>
              </w:numPr>
              <w:ind w:left="-60"/>
              <w:rPr>
                <w:rFonts w:eastAsia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68F88" w14:textId="77777777" w:rsidR="009E5851" w:rsidRDefault="009E5851" w:rsidP="0027391E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Clerk/</w:t>
            </w:r>
          </w:p>
          <w:p w14:paraId="05B9A86E" w14:textId="33CD2029" w:rsidR="009E5851" w:rsidRPr="00A62B3E" w:rsidRDefault="009E5851" w:rsidP="0027391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Councillors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3EA0B" w14:textId="77777777" w:rsidR="009E5851" w:rsidRPr="00A62B3E" w:rsidRDefault="009E5851" w:rsidP="009E5851">
            <w:pPr>
              <w:pStyle w:val="1Text"/>
              <w:spacing w:before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A62B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</w:t>
            </w:r>
            <w:r w:rsidRPr="00A62B3E">
              <w:rPr>
                <w:rFonts w:cs="Arial"/>
                <w:sz w:val="20"/>
                <w:szCs w:val="20"/>
              </w:rPr>
              <w:t xml:space="preserve"> 2020</w:t>
            </w:r>
          </w:p>
          <w:p w14:paraId="3E7F3650" w14:textId="4F767F83" w:rsidR="009E5851" w:rsidRPr="00A62B3E" w:rsidRDefault="009E5851" w:rsidP="009E5851">
            <w:pPr>
              <w:rPr>
                <w:rFonts w:cs="Arial"/>
                <w:sz w:val="20"/>
                <w:szCs w:val="20"/>
              </w:rPr>
            </w:pPr>
            <w:r w:rsidRPr="00A62B3E">
              <w:rPr>
                <w:rFonts w:cs="Arial"/>
                <w:sz w:val="20"/>
                <w:szCs w:val="20"/>
              </w:rPr>
              <w:t>Review</w:t>
            </w:r>
            <w:r>
              <w:rPr>
                <w:rFonts w:cs="Arial"/>
                <w:sz w:val="20"/>
                <w:szCs w:val="20"/>
              </w:rPr>
              <w:t xml:space="preserve"> at 3</w:t>
            </w:r>
            <w:r w:rsidRPr="009E5851">
              <w:rPr>
                <w:rFonts w:cs="Arial"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sz w:val="20"/>
                <w:szCs w:val="20"/>
              </w:rPr>
              <w:t xml:space="preserve"> August monthly meeting</w:t>
            </w:r>
          </w:p>
        </w:tc>
      </w:tr>
    </w:tbl>
    <w:p w14:paraId="225645B5" w14:textId="77777777" w:rsidR="000B0FD8" w:rsidRPr="00A62B3E" w:rsidRDefault="000B0FD8" w:rsidP="00455302">
      <w:pPr>
        <w:rPr>
          <w:rFonts w:cs="Arial"/>
          <w:sz w:val="20"/>
          <w:szCs w:val="20"/>
        </w:rPr>
      </w:pPr>
    </w:p>
    <w:p w14:paraId="61DBA4EA" w14:textId="77777777" w:rsidR="00C40F5B" w:rsidRPr="00455302" w:rsidRDefault="00C40F5B">
      <w:pPr>
        <w:rPr>
          <w:rFonts w:cs="Arial"/>
          <w:sz w:val="22"/>
          <w:szCs w:val="22"/>
        </w:rPr>
      </w:pPr>
    </w:p>
    <w:sectPr w:rsidR="00C40F5B" w:rsidRPr="00455302" w:rsidSect="00FF01C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899" w:orient="landscape"/>
      <w:pgMar w:top="-128" w:right="822" w:bottom="993" w:left="397" w:header="340" w:footer="340" w:gutter="56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2356" w14:textId="77777777" w:rsidR="00406343" w:rsidRDefault="00406343">
      <w:r>
        <w:separator/>
      </w:r>
    </w:p>
  </w:endnote>
  <w:endnote w:type="continuationSeparator" w:id="0">
    <w:p w14:paraId="185CF600" w14:textId="77777777" w:rsidR="00406343" w:rsidRDefault="0040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21425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66A84" w14:textId="6C67D849" w:rsidR="00972F95" w:rsidRDefault="00972F95" w:rsidP="0003682F">
            <w:pPr>
              <w:pStyle w:val="Footer"/>
              <w:jc w:val="right"/>
            </w:pPr>
            <w:r>
              <w:t xml:space="preserve"> </w:t>
            </w:r>
          </w:p>
          <w:p w14:paraId="35A108AB" w14:textId="0AFA4EDB" w:rsidR="00972F95" w:rsidRDefault="00972F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F01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F01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DD6633B" w14:textId="77777777" w:rsidR="00972F95" w:rsidRDefault="00972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F9B3" w14:textId="7A89EBDA" w:rsidR="00972F95" w:rsidRDefault="00972F95">
    <w:pPr>
      <w:pStyle w:val="Footer"/>
    </w:pPr>
    <w:r>
      <w:t xml:space="preserve">This is only valid for 3 months from printing – printing date: </w:t>
    </w: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 w:rsidR="009E5851">
      <w:rPr>
        <w:noProof/>
        <w:lang w:val="en-GB"/>
      </w:rPr>
      <w:t>27/07/2020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BD09" w14:textId="77777777" w:rsidR="00406343" w:rsidRDefault="00406343">
      <w:r>
        <w:separator/>
      </w:r>
    </w:p>
  </w:footnote>
  <w:footnote w:type="continuationSeparator" w:id="0">
    <w:p w14:paraId="1B70344D" w14:textId="77777777" w:rsidR="00406343" w:rsidRDefault="0040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CE6F" w14:textId="3D5BAB3D" w:rsidR="00972F95" w:rsidRDefault="00972F95" w:rsidP="00F7797A">
    <w:pPr>
      <w:pStyle w:val="Header"/>
    </w:pPr>
    <w:r>
      <w:tab/>
    </w:r>
  </w:p>
  <w:p w14:paraId="1DD55F81" w14:textId="77777777" w:rsidR="00972F95" w:rsidRDefault="00972F95" w:rsidP="002408EE">
    <w:pPr>
      <w:spacing w:line="440" w:lineRule="exact"/>
    </w:pPr>
  </w:p>
  <w:p w14:paraId="1DBD8FE9" w14:textId="77777777" w:rsidR="00972F95" w:rsidRPr="004F60EA" w:rsidRDefault="00972F95" w:rsidP="002408EE">
    <w:pPr>
      <w:pStyle w:val="Header"/>
      <w:rPr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1D3E" w14:textId="77777777" w:rsidR="00972F95" w:rsidRDefault="00972F9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AB07AE0" wp14:editId="2F66A982">
          <wp:simplePos x="0" y="0"/>
          <wp:positionH relativeFrom="column">
            <wp:posOffset>-435610</wp:posOffset>
          </wp:positionH>
          <wp:positionV relativeFrom="paragraph">
            <wp:posOffset>-66040</wp:posOffset>
          </wp:positionV>
          <wp:extent cx="10256520" cy="1036320"/>
          <wp:effectExtent l="0" t="0" r="0" b="0"/>
          <wp:wrapSquare wrapText="bothSides"/>
          <wp:docPr id="3" name="Picture 3" descr="Letter-header-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-header-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65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8.25pt;height:8.25pt" o:bullet="t">
        <v:imagedata r:id="rId1" o:title="BD14514_"/>
      </v:shape>
    </w:pict>
  </w:numPicBullet>
  <w:numPicBullet w:numPicBulletId="1">
    <w:pict>
      <v:shape id="_x0000_i1077" type="#_x0000_t75" style="width:12pt;height:12pt" o:bullet="t">
        <v:imagedata r:id="rId2" o:title="BD21433_"/>
      </v:shape>
    </w:pict>
  </w:numPicBullet>
  <w:abstractNum w:abstractNumId="0" w15:restartNumberingAfterBreak="0">
    <w:nsid w:val="FFFFFF7C"/>
    <w:multiLevelType w:val="singleLevel"/>
    <w:tmpl w:val="23305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E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806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6B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6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C8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63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E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24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5B97"/>
    <w:multiLevelType w:val="multilevel"/>
    <w:tmpl w:val="39F48E46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DBA"/>
    <w:multiLevelType w:val="hybridMultilevel"/>
    <w:tmpl w:val="8E667676"/>
    <w:lvl w:ilvl="0" w:tplc="BDEED302"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 w15:restartNumberingAfterBreak="0">
    <w:nsid w:val="190D3EB1"/>
    <w:multiLevelType w:val="hybridMultilevel"/>
    <w:tmpl w:val="28A22C2C"/>
    <w:lvl w:ilvl="0" w:tplc="F0D0F12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0638"/>
    <w:multiLevelType w:val="hybridMultilevel"/>
    <w:tmpl w:val="E6BE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0840"/>
    <w:multiLevelType w:val="multilevel"/>
    <w:tmpl w:val="48566C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67B661F"/>
    <w:multiLevelType w:val="hybridMultilevel"/>
    <w:tmpl w:val="8B7A5698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D42BE"/>
    <w:multiLevelType w:val="multilevel"/>
    <w:tmpl w:val="2410BFB6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C2D6F"/>
    <w:multiLevelType w:val="multilevel"/>
    <w:tmpl w:val="F86E436A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44C6"/>
    <w:multiLevelType w:val="hybridMultilevel"/>
    <w:tmpl w:val="30D2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2963"/>
    <w:multiLevelType w:val="hybridMultilevel"/>
    <w:tmpl w:val="886050C4"/>
    <w:lvl w:ilvl="0" w:tplc="FF20F5A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05EAB"/>
    <w:multiLevelType w:val="multilevel"/>
    <w:tmpl w:val="3B3CE7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5077C7C"/>
    <w:multiLevelType w:val="multilevel"/>
    <w:tmpl w:val="4F62E488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51A"/>
    <w:multiLevelType w:val="multilevel"/>
    <w:tmpl w:val="E6C2598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205DD"/>
    <w:multiLevelType w:val="hybridMultilevel"/>
    <w:tmpl w:val="A63A8B70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2C48"/>
    <w:multiLevelType w:val="multilevel"/>
    <w:tmpl w:val="0C1E1D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F466A06"/>
    <w:multiLevelType w:val="hybridMultilevel"/>
    <w:tmpl w:val="55DEB09C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0"/>
  </w:num>
  <w:num w:numId="5">
    <w:abstractNumId w:val="29"/>
  </w:num>
  <w:num w:numId="6">
    <w:abstractNumId w:val="24"/>
  </w:num>
  <w:num w:numId="7">
    <w:abstractNumId w:val="26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2"/>
  </w:num>
  <w:num w:numId="22">
    <w:abstractNumId w:val="25"/>
  </w:num>
  <w:num w:numId="23">
    <w:abstractNumId w:val="27"/>
  </w:num>
  <w:num w:numId="24">
    <w:abstractNumId w:val="11"/>
  </w:num>
  <w:num w:numId="25">
    <w:abstractNumId w:val="14"/>
  </w:num>
  <w:num w:numId="26">
    <w:abstractNumId w:val="13"/>
  </w:num>
  <w:num w:numId="27">
    <w:abstractNumId w:val="23"/>
  </w:num>
  <w:num w:numId="28">
    <w:abstractNumId w:val="28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zSzNDQxMzcyMjNW0lEKTi0uzszPAykwqQUA8/K2XCwAAAA="/>
  </w:docVars>
  <w:rsids>
    <w:rsidRoot w:val="00B67130"/>
    <w:rsid w:val="000008BC"/>
    <w:rsid w:val="000133A6"/>
    <w:rsid w:val="00016D79"/>
    <w:rsid w:val="0002774F"/>
    <w:rsid w:val="0003682F"/>
    <w:rsid w:val="000530BF"/>
    <w:rsid w:val="0007253F"/>
    <w:rsid w:val="00073560"/>
    <w:rsid w:val="00073B1D"/>
    <w:rsid w:val="0007530B"/>
    <w:rsid w:val="000768C4"/>
    <w:rsid w:val="00095729"/>
    <w:rsid w:val="000A0D2D"/>
    <w:rsid w:val="000B0AEA"/>
    <w:rsid w:val="000B0FD8"/>
    <w:rsid w:val="000B1BF6"/>
    <w:rsid w:val="000C194A"/>
    <w:rsid w:val="000C2167"/>
    <w:rsid w:val="000D2291"/>
    <w:rsid w:val="000D6FB7"/>
    <w:rsid w:val="000F0276"/>
    <w:rsid w:val="00106F2D"/>
    <w:rsid w:val="00112833"/>
    <w:rsid w:val="00125282"/>
    <w:rsid w:val="00146356"/>
    <w:rsid w:val="0016426E"/>
    <w:rsid w:val="00172F99"/>
    <w:rsid w:val="00173D0E"/>
    <w:rsid w:val="001744DC"/>
    <w:rsid w:val="001917B0"/>
    <w:rsid w:val="0019532E"/>
    <w:rsid w:val="001E6E6E"/>
    <w:rsid w:val="001F1F1E"/>
    <w:rsid w:val="00201A04"/>
    <w:rsid w:val="002109C5"/>
    <w:rsid w:val="002408EE"/>
    <w:rsid w:val="00242CA8"/>
    <w:rsid w:val="00255C10"/>
    <w:rsid w:val="00267721"/>
    <w:rsid w:val="00271BA8"/>
    <w:rsid w:val="0027391E"/>
    <w:rsid w:val="002761CC"/>
    <w:rsid w:val="00286DDB"/>
    <w:rsid w:val="00293563"/>
    <w:rsid w:val="002970AF"/>
    <w:rsid w:val="002A3390"/>
    <w:rsid w:val="002B2FC0"/>
    <w:rsid w:val="002C349E"/>
    <w:rsid w:val="002C5B55"/>
    <w:rsid w:val="002F1F39"/>
    <w:rsid w:val="00305861"/>
    <w:rsid w:val="00323F05"/>
    <w:rsid w:val="00330A56"/>
    <w:rsid w:val="00342C9B"/>
    <w:rsid w:val="00360CEB"/>
    <w:rsid w:val="003955FC"/>
    <w:rsid w:val="003964B3"/>
    <w:rsid w:val="003B15AA"/>
    <w:rsid w:val="003D008F"/>
    <w:rsid w:val="003D42B3"/>
    <w:rsid w:val="003F322E"/>
    <w:rsid w:val="003F3A4C"/>
    <w:rsid w:val="003F6404"/>
    <w:rsid w:val="00404E2F"/>
    <w:rsid w:val="00406343"/>
    <w:rsid w:val="0041367A"/>
    <w:rsid w:val="00437459"/>
    <w:rsid w:val="0045276C"/>
    <w:rsid w:val="00455302"/>
    <w:rsid w:val="00463B96"/>
    <w:rsid w:val="004664E5"/>
    <w:rsid w:val="004675E2"/>
    <w:rsid w:val="00470B30"/>
    <w:rsid w:val="0047773B"/>
    <w:rsid w:val="00481039"/>
    <w:rsid w:val="00485F73"/>
    <w:rsid w:val="004867B0"/>
    <w:rsid w:val="00497FEF"/>
    <w:rsid w:val="004C4B3A"/>
    <w:rsid w:val="004E4043"/>
    <w:rsid w:val="004E4B70"/>
    <w:rsid w:val="004F67CC"/>
    <w:rsid w:val="00501D51"/>
    <w:rsid w:val="005143B3"/>
    <w:rsid w:val="00535A3D"/>
    <w:rsid w:val="005637C7"/>
    <w:rsid w:val="005842E7"/>
    <w:rsid w:val="005C120D"/>
    <w:rsid w:val="005C56CC"/>
    <w:rsid w:val="005C5C71"/>
    <w:rsid w:val="005C5E8A"/>
    <w:rsid w:val="005C67E1"/>
    <w:rsid w:val="005D0C08"/>
    <w:rsid w:val="005D1F16"/>
    <w:rsid w:val="005F348D"/>
    <w:rsid w:val="005F6B1D"/>
    <w:rsid w:val="006025E7"/>
    <w:rsid w:val="00611A0E"/>
    <w:rsid w:val="006316AD"/>
    <w:rsid w:val="006362FC"/>
    <w:rsid w:val="00637195"/>
    <w:rsid w:val="00650992"/>
    <w:rsid w:val="00650C88"/>
    <w:rsid w:val="00651471"/>
    <w:rsid w:val="00651E0A"/>
    <w:rsid w:val="006522AA"/>
    <w:rsid w:val="00655F43"/>
    <w:rsid w:val="006564B9"/>
    <w:rsid w:val="0068157D"/>
    <w:rsid w:val="00692D58"/>
    <w:rsid w:val="006937B7"/>
    <w:rsid w:val="006C59CF"/>
    <w:rsid w:val="006C6993"/>
    <w:rsid w:val="006E6660"/>
    <w:rsid w:val="006E6997"/>
    <w:rsid w:val="007154F0"/>
    <w:rsid w:val="00715A1C"/>
    <w:rsid w:val="00726F3C"/>
    <w:rsid w:val="00737FAE"/>
    <w:rsid w:val="0074102F"/>
    <w:rsid w:val="007415FD"/>
    <w:rsid w:val="0074251F"/>
    <w:rsid w:val="00746AFD"/>
    <w:rsid w:val="007631FB"/>
    <w:rsid w:val="007636C0"/>
    <w:rsid w:val="0078300C"/>
    <w:rsid w:val="00790E3C"/>
    <w:rsid w:val="00791D23"/>
    <w:rsid w:val="007A069B"/>
    <w:rsid w:val="007A1B93"/>
    <w:rsid w:val="007A4946"/>
    <w:rsid w:val="007E0247"/>
    <w:rsid w:val="007E764D"/>
    <w:rsid w:val="007F246B"/>
    <w:rsid w:val="00806841"/>
    <w:rsid w:val="00822904"/>
    <w:rsid w:val="00827319"/>
    <w:rsid w:val="00827F7D"/>
    <w:rsid w:val="0084286E"/>
    <w:rsid w:val="00861C22"/>
    <w:rsid w:val="00880BAC"/>
    <w:rsid w:val="008A1CEB"/>
    <w:rsid w:val="008B3DC1"/>
    <w:rsid w:val="008C1DE8"/>
    <w:rsid w:val="008C2C2B"/>
    <w:rsid w:val="008C4232"/>
    <w:rsid w:val="008D40CF"/>
    <w:rsid w:val="008E43EF"/>
    <w:rsid w:val="008E6ACE"/>
    <w:rsid w:val="008F5764"/>
    <w:rsid w:val="0091496E"/>
    <w:rsid w:val="00917855"/>
    <w:rsid w:val="00942622"/>
    <w:rsid w:val="00951290"/>
    <w:rsid w:val="00972F95"/>
    <w:rsid w:val="0098078D"/>
    <w:rsid w:val="00980ADF"/>
    <w:rsid w:val="00993BD3"/>
    <w:rsid w:val="009A01F7"/>
    <w:rsid w:val="009A5F78"/>
    <w:rsid w:val="009D19A5"/>
    <w:rsid w:val="009D2CFF"/>
    <w:rsid w:val="009E248B"/>
    <w:rsid w:val="009E2EE0"/>
    <w:rsid w:val="009E5851"/>
    <w:rsid w:val="00A15369"/>
    <w:rsid w:val="00A20694"/>
    <w:rsid w:val="00A22174"/>
    <w:rsid w:val="00A23BCA"/>
    <w:rsid w:val="00A32932"/>
    <w:rsid w:val="00A428AA"/>
    <w:rsid w:val="00A459B1"/>
    <w:rsid w:val="00A45D5C"/>
    <w:rsid w:val="00A5159D"/>
    <w:rsid w:val="00A62B3E"/>
    <w:rsid w:val="00A74B3E"/>
    <w:rsid w:val="00A8585E"/>
    <w:rsid w:val="00A90E94"/>
    <w:rsid w:val="00AD6AC0"/>
    <w:rsid w:val="00AE3664"/>
    <w:rsid w:val="00AE7DE1"/>
    <w:rsid w:val="00B17F5D"/>
    <w:rsid w:val="00B244EA"/>
    <w:rsid w:val="00B330D5"/>
    <w:rsid w:val="00B51DDB"/>
    <w:rsid w:val="00B52B6B"/>
    <w:rsid w:val="00B67130"/>
    <w:rsid w:val="00B67312"/>
    <w:rsid w:val="00B962C8"/>
    <w:rsid w:val="00BA37CF"/>
    <w:rsid w:val="00BB6D45"/>
    <w:rsid w:val="00BC36A3"/>
    <w:rsid w:val="00BC43D6"/>
    <w:rsid w:val="00BD3EC7"/>
    <w:rsid w:val="00BE2132"/>
    <w:rsid w:val="00BF1DC0"/>
    <w:rsid w:val="00BF2427"/>
    <w:rsid w:val="00C021E8"/>
    <w:rsid w:val="00C068D9"/>
    <w:rsid w:val="00C13283"/>
    <w:rsid w:val="00C21EC0"/>
    <w:rsid w:val="00C27DDC"/>
    <w:rsid w:val="00C40F5B"/>
    <w:rsid w:val="00C512B6"/>
    <w:rsid w:val="00C51F36"/>
    <w:rsid w:val="00C51F72"/>
    <w:rsid w:val="00C62336"/>
    <w:rsid w:val="00C90F16"/>
    <w:rsid w:val="00CB3CE7"/>
    <w:rsid w:val="00D01C72"/>
    <w:rsid w:val="00D06B3A"/>
    <w:rsid w:val="00D16661"/>
    <w:rsid w:val="00D57A18"/>
    <w:rsid w:val="00D82B4C"/>
    <w:rsid w:val="00DA02AE"/>
    <w:rsid w:val="00DA3650"/>
    <w:rsid w:val="00DA5D50"/>
    <w:rsid w:val="00DB2569"/>
    <w:rsid w:val="00DB5A46"/>
    <w:rsid w:val="00E07E39"/>
    <w:rsid w:val="00E10027"/>
    <w:rsid w:val="00E1240F"/>
    <w:rsid w:val="00E2414C"/>
    <w:rsid w:val="00E35931"/>
    <w:rsid w:val="00E82297"/>
    <w:rsid w:val="00E87415"/>
    <w:rsid w:val="00EB1208"/>
    <w:rsid w:val="00ED1D84"/>
    <w:rsid w:val="00EE0201"/>
    <w:rsid w:val="00EF15D0"/>
    <w:rsid w:val="00F375A6"/>
    <w:rsid w:val="00F46CFC"/>
    <w:rsid w:val="00F51FF2"/>
    <w:rsid w:val="00F7797A"/>
    <w:rsid w:val="00FB7A13"/>
    <w:rsid w:val="00FE19C5"/>
    <w:rsid w:val="00FE7BFE"/>
    <w:rsid w:val="00FF01C9"/>
    <w:rsid w:val="00FF25F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  <o:shapelayout v:ext="edit">
      <o:idmap v:ext="edit" data="1"/>
    </o:shapelayout>
  </w:shapeDefaults>
  <w:decimalSymbol w:val="."/>
  <w:listSeparator w:val=","/>
  <w14:docId w14:val="3F270524"/>
  <w15:docId w15:val="{8D2BC82E-6645-47F3-9CDB-614303A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2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rsid w:val="00EE0201"/>
    <w:rPr>
      <w:color w:val="0000FF"/>
      <w:u w:val="single"/>
    </w:rPr>
  </w:style>
  <w:style w:type="paragraph" w:styleId="Header">
    <w:name w:val="header"/>
    <w:basedOn w:val="Normal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BalloonText">
    <w:name w:val="Balloon Text"/>
    <w:basedOn w:val="Normal"/>
    <w:semiHidden/>
    <w:rsid w:val="00016D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3682F"/>
    <w:rPr>
      <w:rFonts w:ascii="Arial" w:hAnsi="Arial"/>
      <w:sz w:val="1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F576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128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83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833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375A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5637C7"/>
    <w:pPr>
      <w:numPr>
        <w:numId w:val="30"/>
      </w:numPr>
      <w:ind w:left="82" w:hanging="142"/>
    </w:pPr>
    <w:rPr>
      <w:rFonts w:eastAsia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B96"/>
    <w:rPr>
      <w:rFonts w:ascii="Arial" w:hAnsi="Arial"/>
      <w:sz w:val="18"/>
      <w:szCs w:val="24"/>
      <w:lang w:val="en-US" w:eastAsia="en-US"/>
    </w:rPr>
  </w:style>
  <w:style w:type="character" w:customStyle="1" w:styleId="BulletsChar">
    <w:name w:val="Bullets Char"/>
    <w:basedOn w:val="ListParagraphChar"/>
    <w:link w:val="Bullets"/>
    <w:rsid w:val="005637C7"/>
    <w:rPr>
      <w:rFonts w:ascii="Arial" w:eastAsia="Arial" w:hAnsi="Arial" w:cs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a6db1cb-ed3f-4fec-a3c8-e4ebe6c177a3" ContentTypeId="0x010100EAD4B8C29F8A7346A333F9E4E762FB27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RiskAssessment" ma:contentTypeID="0x010100EAD4B8C29F8A7346A333F9E4E762FB2700E71683A7143A044F95C6479C458F980400D2DA7144CA040C49BE3FCB0821987C32" ma:contentTypeVersion="36" ma:contentTypeDescription="" ma:contentTypeScope="" ma:versionID="6b928de9d9d7c0a7576b0454e3963974">
  <xsd:schema xmlns:xsd="http://www.w3.org/2001/XMLSchema" xmlns:xs="http://www.w3.org/2001/XMLSchema" xmlns:p="http://schemas.microsoft.com/office/2006/metadata/properties" xmlns:ns2="6be8c82b-7429-499b-90fd-85e3c5e500ca" xmlns:ns3="76c9ad66-d35d-4de8-922c-25a2d0b1ddcf" targetNamespace="http://schemas.microsoft.com/office/2006/metadata/properties" ma:root="true" ma:fieldsID="31623b1901dfb8fee4e14109f96f749f" ns2:_="" ns3:_="">
    <xsd:import namespace="6be8c82b-7429-499b-90fd-85e3c5e500ca"/>
    <xsd:import namespace="76c9ad66-d35d-4de8-922c-25a2d0b1ddcf"/>
    <xsd:element name="properties">
      <xsd:complexType>
        <xsd:sequence>
          <xsd:element name="documentManagement">
            <xsd:complexType>
              <xsd:all>
                <xsd:element ref="ns2:ReviewPeriod"/>
                <xsd:element ref="ns2:ApprovedDate" minOccurs="0"/>
                <xsd:element ref="ns2:RiskAssessmentApprovedBy" minOccurs="0"/>
                <xsd:element ref="ns2:SubmittedForApprovalBy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8c82b-7429-499b-90fd-85e3c5e500ca" elementFormDefault="qualified">
    <xsd:import namespace="http://schemas.microsoft.com/office/2006/documentManagement/types"/>
    <xsd:import namespace="http://schemas.microsoft.com/office/infopath/2007/PartnerControls"/>
    <xsd:element name="ReviewPeriod" ma:index="8" ma:displayName="ReviewPeriod" ma:format="Dropdown" ma:internalName="ReviewPeriod">
      <xsd:simpleType>
        <xsd:restriction base="dms:Choice">
          <xsd:enumeration value="1 month"/>
          <xsd:enumeration value="2 months"/>
          <xsd:enumeration value="3 months"/>
          <xsd:enumeration value="4 months"/>
          <xsd:enumeration value="5 months"/>
          <xsd:enumeration value="6 months"/>
          <xsd:enumeration value="7 months"/>
          <xsd:enumeration value="8 months"/>
          <xsd:enumeration value="9 months"/>
          <xsd:enumeration value="10 months"/>
          <xsd:enumeration value="11 months"/>
          <xsd:enumeration value="12 months"/>
          <xsd:enumeration value="18 months"/>
          <xsd:enumeration value="3 years"/>
        </xsd:restriction>
      </xsd:simpleType>
    </xsd:element>
    <xsd:element name="ApprovedDate" ma:index="14" nillable="true" ma:displayName="ApprovedDate" ma:format="DateOnly" ma:internalName="ApprovedDate">
      <xsd:simpleType>
        <xsd:restriction base="dms:DateTime"/>
      </xsd:simpleType>
    </xsd:element>
    <xsd:element name="RiskAssessmentApprovedBy" ma:index="15" nillable="true" ma:displayName="RiskAssessmentApprovedBy" ma:internalName="RiskAssessment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mittedForApprovalBy" ma:index="18" nillable="true" ma:displayName="SubmittedForApprovalBy" ma:SearchPeopleOnly="false" ma:SharePointGroup="0" ma:internalName="SubmittedForApproval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9ad66-d35d-4de8-922c-25a2d0b1ddcf" elementFormDefault="qualified">
    <xsd:import namespace="http://schemas.microsoft.com/office/2006/documentManagement/types"/>
    <xsd:import namespace="http://schemas.microsoft.com/office/infopath/2007/PartnerControls"/>
    <xsd:element name="Archive" ma:index="19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Period xmlns="6be8c82b-7429-499b-90fd-85e3c5e500ca">1 month</ReviewPeriod>
    <RiskAssessmentApprovedBy xmlns="6be8c82b-7429-499b-90fd-85e3c5e500ca">
      <UserInfo>
        <DisplayName>Alison Wilson</DisplayName>
        <AccountId>221</AccountId>
        <AccountType/>
      </UserInfo>
    </RiskAssessmentApprovedBy>
    <ApprovedDate xmlns="6be8c82b-7429-499b-90fd-85e3c5e500ca">2020-07-02T23:00:00+00:00</ApprovedDate>
    <SubmittedForApprovalBy xmlns="6be8c82b-7429-499b-90fd-85e3c5e500ca">
      <UserInfo>
        <DisplayName>Jonathan Clubb</DisplayName>
        <AccountId>45</AccountId>
        <AccountType/>
      </UserInfo>
    </SubmittedForApprovalBy>
    <Archive xmlns="76c9ad66-d35d-4de8-922c-25a2d0b1ddcf">false</Archive>
  </documentManagement>
</p:properties>
</file>

<file path=customXml/itemProps1.xml><?xml version="1.0" encoding="utf-8"?>
<ds:datastoreItem xmlns:ds="http://schemas.openxmlformats.org/officeDocument/2006/customXml" ds:itemID="{8F2E454C-6CBF-43B3-A482-C9664DFAD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4FB8B-35E4-4F55-87EC-625D5C96DBD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080BCAC-414D-41F5-AEA4-45837C4AFD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F6FAF-78AE-4E5E-861E-9DF0083A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8c82b-7429-499b-90fd-85e3c5e500ca"/>
    <ds:schemaRef ds:uri="76c9ad66-d35d-4de8-922c-25a2d0b1d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DD7D5-4E38-4FB9-88B8-D9B4F9B588B7}">
  <ds:schemaRefs>
    <ds:schemaRef ds:uri="http://schemas.microsoft.com/office/2006/metadata/properties"/>
    <ds:schemaRef ds:uri="http://schemas.microsoft.com/office/infopath/2007/PartnerControls"/>
    <ds:schemaRef ds:uri="6be8c82b-7429-499b-90fd-85e3c5e500ca"/>
    <ds:schemaRef ds:uri="76c9ad66-d35d-4de8-922c-25a2d0b1d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Covid19OpeningChildrensPlaygrounds</vt:lpstr>
    </vt:vector>
  </TitlesOfParts>
  <Company>Health and Safety Executive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Covid19OpeningChildrensPlaygrounds</dc:title>
  <dc:creator>Brian Hagyard</dc:creator>
  <cp:lastModifiedBy>Masham Parish Council</cp:lastModifiedBy>
  <cp:revision>4</cp:revision>
  <cp:lastPrinted>2017-09-28T09:07:00Z</cp:lastPrinted>
  <dcterms:created xsi:type="dcterms:W3CDTF">2020-07-05T12:57:00Z</dcterms:created>
  <dcterms:modified xsi:type="dcterms:W3CDTF">2020-07-27T15:05:00Z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0x010100EAD4B8C29F8A7346A333F9E4E762FB2700E71683A7143A044F95C6479C458F980400D2DA7144CA040C49BE3FCB0821987C32</vt:lpwstr>
  </property>
  <property fmtid="{D5CDD505-2E9C-101B-9397-08002B2CF9AE}" pid="4" name="WorkflowChangePath">
    <vt:lpwstr>2d5bcbfe-d769-4d67-8362-9a217286ded8,4;2d5bcbfe-d769-4d67-8362-9a217286ded8,9;2d5bcbfe-d769-4d67-8362-9a217286ded8,11;028d9ce4-9ca4-4a5f-b751-9554ae4473ae,16;028d9ce4-9ca4-4a5f-b751-9554ae4473ae,16;028d9ce4-9ca4-4a5f-b751-9554ae4473ae,16;2d5bcbfe-d769-4d6</vt:lpwstr>
  </property>
</Properties>
</file>